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E0B44" w14:textId="77777777" w:rsidR="000B5431" w:rsidRPr="000B5431" w:rsidRDefault="000B5431" w:rsidP="000B5431">
      <w:pPr>
        <w:pStyle w:val="Title"/>
        <w:jc w:val="center"/>
        <w:rPr>
          <w:sz w:val="96"/>
        </w:rPr>
      </w:pPr>
      <w:r w:rsidRPr="000B5431">
        <w:rPr>
          <w:sz w:val="96"/>
        </w:rPr>
        <w:t>Great Lakes Stormwater Technology Transfer Collaborative</w:t>
      </w:r>
    </w:p>
    <w:p w14:paraId="6E63318D" w14:textId="77777777" w:rsidR="000B5431" w:rsidRDefault="000B5431" w:rsidP="000B5431">
      <w:pPr>
        <w:pStyle w:val="Title"/>
        <w:jc w:val="center"/>
        <w:rPr>
          <w:sz w:val="52"/>
        </w:rPr>
      </w:pPr>
    </w:p>
    <w:p w14:paraId="6E70E62E" w14:textId="77777777" w:rsidR="000B5431" w:rsidRDefault="000B5431" w:rsidP="000B5431"/>
    <w:p w14:paraId="7C3B6B91" w14:textId="77777777" w:rsidR="000B5431" w:rsidRPr="000B5431" w:rsidRDefault="000B5431" w:rsidP="000B5431"/>
    <w:p w14:paraId="0E9A996F" w14:textId="77777777" w:rsidR="000B5431" w:rsidRPr="000B5431" w:rsidRDefault="000B5431" w:rsidP="000B5431">
      <w:pPr>
        <w:pStyle w:val="Title"/>
        <w:jc w:val="center"/>
        <w:rPr>
          <w:sz w:val="52"/>
          <w:u w:val="single"/>
        </w:rPr>
      </w:pPr>
      <w:r w:rsidRPr="000B5431">
        <w:rPr>
          <w:sz w:val="52"/>
          <w:u w:val="single"/>
        </w:rPr>
        <w:t>Draft Charter</w:t>
      </w:r>
    </w:p>
    <w:p w14:paraId="5BFCDF42" w14:textId="77777777" w:rsidR="000B5431" w:rsidRDefault="000B5431" w:rsidP="000B5431"/>
    <w:p w14:paraId="0F0DE010" w14:textId="77777777" w:rsidR="000B5431" w:rsidRDefault="000B5431" w:rsidP="000B5431"/>
    <w:p w14:paraId="22598DAC" w14:textId="77777777" w:rsidR="000B5431" w:rsidRDefault="000B5431" w:rsidP="000B5431"/>
    <w:p w14:paraId="609CBA60" w14:textId="77777777" w:rsidR="000B5431" w:rsidRDefault="000B5431" w:rsidP="000B5431"/>
    <w:p w14:paraId="77A6EC3C" w14:textId="77777777" w:rsidR="000B5431" w:rsidRDefault="000B5431" w:rsidP="000B5431"/>
    <w:p w14:paraId="59C1A132" w14:textId="77777777" w:rsidR="000B5431" w:rsidRDefault="000B5431" w:rsidP="000B5431"/>
    <w:p w14:paraId="7451EE7A" w14:textId="77777777" w:rsidR="000B5431" w:rsidRDefault="000B5431" w:rsidP="000B5431"/>
    <w:p w14:paraId="0636AD11" w14:textId="77777777" w:rsidR="000B5431" w:rsidRDefault="000B5431" w:rsidP="000B5431"/>
    <w:p w14:paraId="7A9A2AA2" w14:textId="77777777" w:rsidR="000B5431" w:rsidRDefault="000B5431" w:rsidP="000B5431"/>
    <w:p w14:paraId="0762714E" w14:textId="77777777" w:rsidR="000B5431" w:rsidRDefault="000B5431" w:rsidP="000B5431"/>
    <w:p w14:paraId="66A178E7" w14:textId="77777777" w:rsidR="000B5431" w:rsidRDefault="000B5431" w:rsidP="000B5431"/>
    <w:p w14:paraId="5BA81F44" w14:textId="77777777" w:rsidR="000B5431" w:rsidRPr="000B5431" w:rsidRDefault="000B5431" w:rsidP="000B5431">
      <w:pPr>
        <w:jc w:val="center"/>
        <w:rPr>
          <w:sz w:val="28"/>
        </w:rPr>
      </w:pPr>
      <w:r w:rsidRPr="000B5431">
        <w:rPr>
          <w:sz w:val="28"/>
        </w:rPr>
        <w:t>Initially prepared by the Great Lakes Commission for revision by the Great Lakes Stormwater Technology Transfer Collaborative</w:t>
      </w:r>
    </w:p>
    <w:p w14:paraId="5BC45C60" w14:textId="77777777" w:rsidR="000B5431" w:rsidRPr="000B5431" w:rsidRDefault="000B5431" w:rsidP="000B5431">
      <w:pPr>
        <w:jc w:val="center"/>
        <w:rPr>
          <w:sz w:val="24"/>
        </w:rPr>
      </w:pPr>
    </w:p>
    <w:p w14:paraId="1718C590" w14:textId="25969F15" w:rsidR="000B5431" w:rsidRPr="000B5431" w:rsidRDefault="00A8688D" w:rsidP="000B5431">
      <w:pPr>
        <w:jc w:val="center"/>
      </w:pPr>
      <w:r>
        <w:t>September 25</w:t>
      </w:r>
      <w:r w:rsidR="000B5431">
        <w:t>, 2017</w:t>
      </w:r>
    </w:p>
    <w:p w14:paraId="2C5FF45D" w14:textId="77777777" w:rsidR="000B5431" w:rsidRPr="000B5431" w:rsidRDefault="0025335B" w:rsidP="000B5431">
      <w:pPr>
        <w:pStyle w:val="Title"/>
        <w:rPr>
          <w:sz w:val="40"/>
        </w:rPr>
      </w:pPr>
      <w:r>
        <w:rPr>
          <w:sz w:val="40"/>
        </w:rPr>
        <w:br w:type="page"/>
      </w:r>
    </w:p>
    <w:p w14:paraId="782E5F76" w14:textId="77777777" w:rsidR="00DD59EA" w:rsidRPr="00CF1FB1" w:rsidRDefault="00DD59EA" w:rsidP="00DD59EA">
      <w:pPr>
        <w:rPr>
          <w:sz w:val="24"/>
        </w:rPr>
      </w:pPr>
    </w:p>
    <w:p w14:paraId="26111D3E" w14:textId="29B170EB" w:rsidR="00610157" w:rsidRPr="00CF1FB1" w:rsidRDefault="0030262C" w:rsidP="00610157">
      <w:pPr>
        <w:pStyle w:val="Heading2"/>
        <w:numPr>
          <w:ilvl w:val="0"/>
          <w:numId w:val="1"/>
        </w:numPr>
        <w:rPr>
          <w:sz w:val="28"/>
        </w:rPr>
      </w:pPr>
      <w:r>
        <w:rPr>
          <w:sz w:val="28"/>
        </w:rPr>
        <w:t>Preamble</w:t>
      </w:r>
    </w:p>
    <w:p w14:paraId="799B923C" w14:textId="77777777" w:rsidR="00610157" w:rsidRPr="00CF1FB1" w:rsidRDefault="00610157" w:rsidP="00610157">
      <w:pPr>
        <w:rPr>
          <w:sz w:val="24"/>
        </w:rPr>
      </w:pPr>
    </w:p>
    <w:p w14:paraId="60460945" w14:textId="279E8014" w:rsidR="00114964" w:rsidRPr="00CF1FB1" w:rsidRDefault="00114964" w:rsidP="00050850">
      <w:pPr>
        <w:spacing w:line="276" w:lineRule="auto"/>
        <w:jc w:val="both"/>
        <w:rPr>
          <w:sz w:val="24"/>
        </w:rPr>
      </w:pPr>
      <w:r w:rsidRPr="00CF1FB1">
        <w:rPr>
          <w:sz w:val="24"/>
        </w:rPr>
        <w:t xml:space="preserve">In 2016, the Great Lakes Commission partnered with Lawrence Technological University to explore the need for a stormwater technology transfer collaborative in the Great Lakes region. An advisory team, consisting of public and private stakeholders, was formed to guide the project. To understand the needs of the region, a two-step information gathering process was undertaken. </w:t>
      </w:r>
    </w:p>
    <w:p w14:paraId="79DE9778" w14:textId="346886FA" w:rsidR="00104EF5" w:rsidRPr="00CF1FB1" w:rsidRDefault="0073782B" w:rsidP="00050850">
      <w:pPr>
        <w:spacing w:line="276" w:lineRule="auto"/>
        <w:jc w:val="both"/>
        <w:rPr>
          <w:sz w:val="24"/>
        </w:rPr>
      </w:pPr>
      <w:r>
        <w:rPr>
          <w:sz w:val="24"/>
        </w:rPr>
        <w:t>F</w:t>
      </w:r>
      <w:r w:rsidR="008E144D">
        <w:rPr>
          <w:sz w:val="24"/>
        </w:rPr>
        <w:t>irst, f</w:t>
      </w:r>
      <w:r>
        <w:rPr>
          <w:sz w:val="24"/>
        </w:rPr>
        <w:t>rom November of 2016 to January of 2017</w:t>
      </w:r>
      <w:r w:rsidR="00114964" w:rsidRPr="00CF1FB1">
        <w:rPr>
          <w:sz w:val="24"/>
        </w:rPr>
        <w:t xml:space="preserve">, </w:t>
      </w:r>
      <w:r>
        <w:rPr>
          <w:sz w:val="24"/>
        </w:rPr>
        <w:t>43</w:t>
      </w:r>
      <w:r w:rsidR="00114964" w:rsidRPr="00CF1FB1">
        <w:rPr>
          <w:sz w:val="24"/>
        </w:rPr>
        <w:t xml:space="preserve"> interviews were conducted with stormwater professionals from the public and private sectors in the Great Lakes region</w:t>
      </w:r>
      <w:r w:rsidR="008E144D">
        <w:rPr>
          <w:sz w:val="24"/>
        </w:rPr>
        <w:t xml:space="preserve"> to identify barriers to stormwater technology transfer and whether a regional collaborative could help overcome those barriers</w:t>
      </w:r>
      <w:r w:rsidR="00104EF5" w:rsidRPr="00CF1FB1">
        <w:rPr>
          <w:sz w:val="24"/>
        </w:rPr>
        <w:t xml:space="preserve">. </w:t>
      </w:r>
      <w:r w:rsidR="008E144D">
        <w:rPr>
          <w:sz w:val="24"/>
        </w:rPr>
        <w:t>Second, t</w:t>
      </w:r>
      <w:r>
        <w:rPr>
          <w:sz w:val="24"/>
        </w:rPr>
        <w:t xml:space="preserve">he </w:t>
      </w:r>
      <w:r w:rsidR="000B5431">
        <w:rPr>
          <w:sz w:val="24"/>
        </w:rPr>
        <w:t>Needs Assessment</w:t>
      </w:r>
      <w:r>
        <w:rPr>
          <w:sz w:val="24"/>
        </w:rPr>
        <w:t xml:space="preserve"> was</w:t>
      </w:r>
      <w:r w:rsidR="00114964" w:rsidRPr="00CF1FB1">
        <w:rPr>
          <w:sz w:val="24"/>
        </w:rPr>
        <w:t xml:space="preserve"> </w:t>
      </w:r>
      <w:r w:rsidR="008E144D">
        <w:rPr>
          <w:sz w:val="24"/>
        </w:rPr>
        <w:t xml:space="preserve">vetted and </w:t>
      </w:r>
      <w:r w:rsidR="00114964" w:rsidRPr="00CF1FB1">
        <w:rPr>
          <w:sz w:val="24"/>
        </w:rPr>
        <w:t>v</w:t>
      </w:r>
      <w:r>
        <w:rPr>
          <w:sz w:val="24"/>
        </w:rPr>
        <w:t>alidated</w:t>
      </w:r>
      <w:r w:rsidR="00114964" w:rsidRPr="00CF1FB1">
        <w:rPr>
          <w:sz w:val="24"/>
        </w:rPr>
        <w:t xml:space="preserve"> through three focus groups in spring 2017 (Mississauga, ON; Cleveland, OH; and, Appleton, WI).</w:t>
      </w:r>
      <w:r w:rsidR="00206C30">
        <w:rPr>
          <w:rStyle w:val="FootnoteReference"/>
          <w:sz w:val="24"/>
        </w:rPr>
        <w:footnoteReference w:id="1"/>
      </w:r>
      <w:r w:rsidR="00104EF5" w:rsidRPr="00CF1FB1">
        <w:rPr>
          <w:sz w:val="24"/>
        </w:rPr>
        <w:t xml:space="preserve"> The </w:t>
      </w:r>
      <w:r w:rsidR="008E144D">
        <w:rPr>
          <w:i/>
          <w:sz w:val="24"/>
        </w:rPr>
        <w:t xml:space="preserve">Stormwater Technology Transfer in the Great Lakes Region: A Needs Assessment </w:t>
      </w:r>
      <w:r w:rsidR="0070443F" w:rsidRPr="0070443F">
        <w:rPr>
          <w:sz w:val="24"/>
        </w:rPr>
        <w:t>outlines</w:t>
      </w:r>
      <w:r w:rsidR="008E144D" w:rsidRPr="0070443F">
        <w:rPr>
          <w:sz w:val="24"/>
        </w:rPr>
        <w:t xml:space="preserve"> t</w:t>
      </w:r>
      <w:r w:rsidR="0070443F">
        <w:rPr>
          <w:sz w:val="24"/>
        </w:rPr>
        <w:t>he major barriers, and validates</w:t>
      </w:r>
      <w:r w:rsidR="008E144D" w:rsidRPr="0070443F">
        <w:rPr>
          <w:sz w:val="24"/>
        </w:rPr>
        <w:t xml:space="preserve"> </w:t>
      </w:r>
      <w:r w:rsidR="00104EF5" w:rsidRPr="00CF1FB1">
        <w:rPr>
          <w:sz w:val="24"/>
        </w:rPr>
        <w:t>the need for an organization to facilitate the adoption of stormwater technology</w:t>
      </w:r>
      <w:r>
        <w:rPr>
          <w:sz w:val="24"/>
        </w:rPr>
        <w:t xml:space="preserve"> and green stormwater infrastructure strategies</w:t>
      </w:r>
      <w:r w:rsidR="00104EF5" w:rsidRPr="00CF1FB1">
        <w:rPr>
          <w:sz w:val="24"/>
        </w:rPr>
        <w:t>.</w:t>
      </w:r>
    </w:p>
    <w:p w14:paraId="6B65DD03" w14:textId="415115A9" w:rsidR="00B72566" w:rsidRPr="00CF1FB1" w:rsidRDefault="00874077" w:rsidP="00050850">
      <w:pPr>
        <w:spacing w:line="276" w:lineRule="auto"/>
        <w:jc w:val="both"/>
        <w:rPr>
          <w:sz w:val="24"/>
        </w:rPr>
      </w:pPr>
      <w:r w:rsidRPr="00CF1FB1">
        <w:rPr>
          <w:sz w:val="24"/>
        </w:rPr>
        <w:t xml:space="preserve">This charter </w:t>
      </w:r>
      <w:r w:rsidR="00FD0B39" w:rsidRPr="00CF1FB1">
        <w:rPr>
          <w:sz w:val="24"/>
        </w:rPr>
        <w:t xml:space="preserve">outlines the mission, principles, </w:t>
      </w:r>
      <w:r w:rsidR="008E144D">
        <w:rPr>
          <w:sz w:val="24"/>
        </w:rPr>
        <w:t xml:space="preserve">and </w:t>
      </w:r>
      <w:r w:rsidR="00FD0B39" w:rsidRPr="00CF1FB1">
        <w:rPr>
          <w:sz w:val="24"/>
        </w:rPr>
        <w:t xml:space="preserve">structure </w:t>
      </w:r>
      <w:r w:rsidR="008E144D">
        <w:rPr>
          <w:sz w:val="24"/>
        </w:rPr>
        <w:t>for a Great Lakes Stormwater Technology Transfer Collaborative</w:t>
      </w:r>
      <w:r w:rsidR="00FD0B39" w:rsidRPr="00CF1FB1">
        <w:rPr>
          <w:sz w:val="24"/>
        </w:rPr>
        <w:t>.</w:t>
      </w:r>
    </w:p>
    <w:p w14:paraId="3DDCB733" w14:textId="77777777" w:rsidR="00610157" w:rsidRPr="00CF1FB1" w:rsidRDefault="00610157" w:rsidP="00610157">
      <w:pPr>
        <w:rPr>
          <w:sz w:val="24"/>
        </w:rPr>
      </w:pPr>
    </w:p>
    <w:p w14:paraId="576CE3C9" w14:textId="77777777" w:rsidR="00610157" w:rsidRDefault="00610157" w:rsidP="00610157">
      <w:pPr>
        <w:pStyle w:val="Heading2"/>
        <w:numPr>
          <w:ilvl w:val="0"/>
          <w:numId w:val="1"/>
        </w:numPr>
        <w:rPr>
          <w:sz w:val="28"/>
        </w:rPr>
      </w:pPr>
      <w:r w:rsidRPr="00CF1FB1">
        <w:rPr>
          <w:sz w:val="28"/>
        </w:rPr>
        <w:t>Mission</w:t>
      </w:r>
      <w:r w:rsidR="0073782B">
        <w:rPr>
          <w:sz w:val="28"/>
        </w:rPr>
        <w:t xml:space="preserve"> and Objectives</w:t>
      </w:r>
    </w:p>
    <w:p w14:paraId="076B8212" w14:textId="77777777" w:rsidR="00CF1FB1" w:rsidRDefault="00CF1FB1" w:rsidP="00CF1FB1"/>
    <w:p w14:paraId="42699D2B" w14:textId="54A5AA51" w:rsidR="00CF1FB1" w:rsidRPr="00DD6769" w:rsidRDefault="00CF1FB1" w:rsidP="00050850">
      <w:pPr>
        <w:spacing w:line="276" w:lineRule="auto"/>
        <w:jc w:val="both"/>
        <w:rPr>
          <w:sz w:val="24"/>
        </w:rPr>
      </w:pPr>
      <w:r w:rsidRPr="00DD6769">
        <w:rPr>
          <w:sz w:val="24"/>
        </w:rPr>
        <w:t>The Great Lakes Stormwater Technology Transfer Collaborative (GLSTTC)</w:t>
      </w:r>
      <w:r w:rsidR="00FC24DF">
        <w:rPr>
          <w:rStyle w:val="FootnoteReference"/>
          <w:sz w:val="24"/>
        </w:rPr>
        <w:footnoteReference w:id="2"/>
      </w:r>
      <w:r w:rsidR="00DD6769">
        <w:rPr>
          <w:sz w:val="24"/>
        </w:rPr>
        <w:t xml:space="preserve"> is a multi-sector coalition of stormwater stakeholders </w:t>
      </w:r>
      <w:r w:rsidR="005F0224">
        <w:rPr>
          <w:sz w:val="24"/>
        </w:rPr>
        <w:t xml:space="preserve">that engage collaboratively </w:t>
      </w:r>
      <w:r w:rsidR="00DD6769">
        <w:rPr>
          <w:sz w:val="24"/>
        </w:rPr>
        <w:t xml:space="preserve">to facilitate the </w:t>
      </w:r>
      <w:r w:rsidR="0030262C">
        <w:rPr>
          <w:sz w:val="24"/>
        </w:rPr>
        <w:t xml:space="preserve">deployment </w:t>
      </w:r>
      <w:r w:rsidR="00DD6769">
        <w:rPr>
          <w:sz w:val="24"/>
        </w:rPr>
        <w:t>of technologies t</w:t>
      </w:r>
      <w:r w:rsidR="0030262C">
        <w:rPr>
          <w:sz w:val="24"/>
        </w:rPr>
        <w:t>hat</w:t>
      </w:r>
      <w:r w:rsidR="00DD6769">
        <w:rPr>
          <w:sz w:val="24"/>
        </w:rPr>
        <w:t xml:space="preserve"> </w:t>
      </w:r>
      <w:r w:rsidR="0073782B">
        <w:rPr>
          <w:sz w:val="24"/>
        </w:rPr>
        <w:t xml:space="preserve">capture </w:t>
      </w:r>
      <w:r w:rsidR="00DD6769">
        <w:rPr>
          <w:sz w:val="24"/>
        </w:rPr>
        <w:t>and treat stormwater</w:t>
      </w:r>
      <w:r w:rsidR="0030262C">
        <w:rPr>
          <w:sz w:val="24"/>
        </w:rPr>
        <w:t xml:space="preserve"> to minimize flooding, water quality degradation, and related social and economic impacts.</w:t>
      </w:r>
      <w:r w:rsidR="0070443F" w:rsidRPr="0070443F">
        <w:rPr>
          <w:rStyle w:val="FootnoteReference"/>
          <w:sz w:val="24"/>
        </w:rPr>
        <w:t xml:space="preserve"> </w:t>
      </w:r>
      <w:r w:rsidR="00DD6769">
        <w:rPr>
          <w:sz w:val="24"/>
        </w:rPr>
        <w:t xml:space="preserve">The </w:t>
      </w:r>
      <w:r w:rsidR="00647A97">
        <w:rPr>
          <w:sz w:val="24"/>
        </w:rPr>
        <w:t>m</w:t>
      </w:r>
      <w:r w:rsidR="0073782B">
        <w:rPr>
          <w:sz w:val="24"/>
        </w:rPr>
        <w:t xml:space="preserve">ission of the </w:t>
      </w:r>
      <w:r w:rsidR="00DD6769">
        <w:rPr>
          <w:sz w:val="24"/>
        </w:rPr>
        <w:t xml:space="preserve">GLSTTC </w:t>
      </w:r>
      <w:r w:rsidR="0073782B">
        <w:rPr>
          <w:sz w:val="24"/>
        </w:rPr>
        <w:t xml:space="preserve">is </w:t>
      </w:r>
      <w:r w:rsidR="00DD6769">
        <w:rPr>
          <w:sz w:val="24"/>
        </w:rPr>
        <w:t>to provid</w:t>
      </w:r>
      <w:r w:rsidR="005F0224">
        <w:rPr>
          <w:sz w:val="24"/>
        </w:rPr>
        <w:t>e</w:t>
      </w:r>
      <w:r w:rsidR="00DD6769">
        <w:rPr>
          <w:sz w:val="24"/>
        </w:rPr>
        <w:t xml:space="preserve"> </w:t>
      </w:r>
      <w:r w:rsidR="00DD6769" w:rsidRPr="00FC24DF">
        <w:rPr>
          <w:i/>
          <w:sz w:val="24"/>
        </w:rPr>
        <w:t xml:space="preserve">a forum for </w:t>
      </w:r>
      <w:r w:rsidR="005F0224">
        <w:rPr>
          <w:i/>
          <w:sz w:val="24"/>
        </w:rPr>
        <w:t xml:space="preserve">networking and </w:t>
      </w:r>
      <w:r w:rsidR="00DD6769" w:rsidRPr="00FC24DF">
        <w:rPr>
          <w:i/>
          <w:sz w:val="24"/>
        </w:rPr>
        <w:t>information exchange</w:t>
      </w:r>
      <w:r w:rsidR="005F0224" w:rsidRPr="00FC24DF">
        <w:rPr>
          <w:i/>
          <w:sz w:val="24"/>
        </w:rPr>
        <w:t xml:space="preserve"> to advance stormwater technology transfer and deployment</w:t>
      </w:r>
      <w:r w:rsidR="005F0224">
        <w:rPr>
          <w:sz w:val="24"/>
        </w:rPr>
        <w:t xml:space="preserve"> in the binational Great Lakes-St. Lawrence River region</w:t>
      </w:r>
      <w:r w:rsidR="005F0224" w:rsidDel="005F0224">
        <w:rPr>
          <w:sz w:val="24"/>
        </w:rPr>
        <w:t xml:space="preserve"> </w:t>
      </w:r>
      <w:r w:rsidR="00647A97">
        <w:rPr>
          <w:sz w:val="24"/>
        </w:rPr>
        <w:t>.</w:t>
      </w:r>
      <w:r w:rsidR="00647A97">
        <w:rPr>
          <w:rStyle w:val="FootnoteReference"/>
          <w:sz w:val="24"/>
        </w:rPr>
        <w:footnoteReference w:id="3"/>
      </w:r>
      <w:r w:rsidR="00DD6769">
        <w:rPr>
          <w:sz w:val="24"/>
        </w:rPr>
        <w:t xml:space="preserve"> </w:t>
      </w:r>
    </w:p>
    <w:p w14:paraId="68BF500A" w14:textId="77777777" w:rsidR="00DF2298" w:rsidRPr="00647A97" w:rsidRDefault="00647A97" w:rsidP="00DF2298">
      <w:pPr>
        <w:rPr>
          <w:sz w:val="24"/>
        </w:rPr>
      </w:pPr>
      <w:r>
        <w:rPr>
          <w:sz w:val="24"/>
        </w:rPr>
        <w:t>The o</w:t>
      </w:r>
      <w:r w:rsidR="0073782B" w:rsidRPr="00647A97">
        <w:rPr>
          <w:sz w:val="24"/>
        </w:rPr>
        <w:t>bject</w:t>
      </w:r>
      <w:r>
        <w:rPr>
          <w:sz w:val="24"/>
        </w:rPr>
        <w:t>ive</w:t>
      </w:r>
      <w:r w:rsidR="0073782B" w:rsidRPr="00647A97">
        <w:rPr>
          <w:sz w:val="24"/>
        </w:rPr>
        <w:t>s of the GLSTTC are:</w:t>
      </w:r>
    </w:p>
    <w:p w14:paraId="0E6E6C2C" w14:textId="53C2C265" w:rsidR="00DD6769" w:rsidRDefault="00DD6769" w:rsidP="00BC7117">
      <w:pPr>
        <w:pStyle w:val="Heading3"/>
        <w:ind w:left="2520" w:hanging="360"/>
      </w:pPr>
      <w:r>
        <w:t>Objective one</w:t>
      </w:r>
      <w:r w:rsidR="00BC7117">
        <w:t>: Help match available technology to the needs of communities.</w:t>
      </w:r>
    </w:p>
    <w:p w14:paraId="3D3893F9" w14:textId="77777777" w:rsidR="00DD6769" w:rsidRPr="00DD6769" w:rsidRDefault="00DD6769" w:rsidP="00DD6769"/>
    <w:p w14:paraId="3E9195F1" w14:textId="37170B80" w:rsidR="00DD6769" w:rsidRDefault="00DD6769" w:rsidP="00BC7117">
      <w:pPr>
        <w:pStyle w:val="Heading3"/>
        <w:ind w:left="2520" w:hanging="360"/>
      </w:pPr>
      <w:r>
        <w:lastRenderedPageBreak/>
        <w:t>Objective two</w:t>
      </w:r>
      <w:r w:rsidR="00BC7117">
        <w:t>: Build c</w:t>
      </w:r>
      <w:r w:rsidR="00BC7117" w:rsidRPr="00BC7117">
        <w:t xml:space="preserve">onfidence in </w:t>
      </w:r>
      <w:r w:rsidR="00BC7117">
        <w:t>the p</w:t>
      </w:r>
      <w:r w:rsidR="00BC7117" w:rsidRPr="00BC7117">
        <w:t>erformance</w:t>
      </w:r>
      <w:r w:rsidR="00BC7117">
        <w:t xml:space="preserve"> of stormwater management technology</w:t>
      </w:r>
      <w:r w:rsidR="00EF06C1">
        <w:t>.</w:t>
      </w:r>
    </w:p>
    <w:p w14:paraId="72321A43" w14:textId="77777777" w:rsidR="00DD6769" w:rsidRPr="00DD6769" w:rsidRDefault="00DD6769" w:rsidP="00DD6769"/>
    <w:p w14:paraId="072662C5" w14:textId="259A9A1D" w:rsidR="00DD6769" w:rsidRDefault="00DD6769" w:rsidP="00BC7117">
      <w:pPr>
        <w:pStyle w:val="Heading3"/>
        <w:ind w:left="2520" w:hanging="360"/>
      </w:pPr>
      <w:r>
        <w:t>Objective there</w:t>
      </w:r>
      <w:r w:rsidR="00BC7117">
        <w:t>: Develop and promote the cost-b</w:t>
      </w:r>
      <w:r w:rsidR="00BC7117" w:rsidRPr="00BC7117">
        <w:t xml:space="preserve">enefit </w:t>
      </w:r>
      <w:r w:rsidR="00BC7117">
        <w:t>r</w:t>
      </w:r>
      <w:r w:rsidR="00BC7117" w:rsidRPr="00BC7117">
        <w:t>atio</w:t>
      </w:r>
      <w:r w:rsidR="00BC7117">
        <w:t xml:space="preserve"> of stormwater management</w:t>
      </w:r>
      <w:r w:rsidR="00EF06C1">
        <w:t>.</w:t>
      </w:r>
    </w:p>
    <w:p w14:paraId="66A7DEBB" w14:textId="77777777" w:rsidR="00DD6769" w:rsidRPr="00DD6769" w:rsidRDefault="00DD6769" w:rsidP="00DD6769"/>
    <w:p w14:paraId="51188A7E" w14:textId="7CF29012" w:rsidR="00DD6769" w:rsidRDefault="00BC7117" w:rsidP="00BC7117">
      <w:pPr>
        <w:pStyle w:val="Heading3"/>
        <w:ind w:left="2520" w:hanging="360"/>
      </w:pPr>
      <w:r>
        <w:t>Objective four: Reduce the risk associated with trying new stormwater management technologies and help sift the culture to try new technologies/approaches.</w:t>
      </w:r>
      <w:r w:rsidRPr="00BC7117">
        <w:t xml:space="preserve"> </w:t>
      </w:r>
    </w:p>
    <w:p w14:paraId="008DFCD4" w14:textId="6228EEE9" w:rsidR="00BC7117" w:rsidRDefault="00BC7117" w:rsidP="00BC7117"/>
    <w:p w14:paraId="6DD92F7D" w14:textId="386B781E" w:rsidR="00BC7117" w:rsidRDefault="00FD7BFC" w:rsidP="00EF06C1">
      <w:pPr>
        <w:pStyle w:val="Heading3"/>
        <w:ind w:left="2520" w:hanging="360"/>
      </w:pPr>
      <w:r>
        <w:t>Objective five: …</w:t>
      </w:r>
    </w:p>
    <w:p w14:paraId="0DEBE8F3" w14:textId="77777777" w:rsidR="00FD7BFC" w:rsidRPr="00FD7BFC" w:rsidRDefault="00FD7BFC" w:rsidP="00FD7BFC"/>
    <w:p w14:paraId="783F88AE" w14:textId="6898659F" w:rsidR="00FD7BFC" w:rsidRDefault="00FD7BFC" w:rsidP="00FD7BFC">
      <w:pPr>
        <w:pStyle w:val="Heading3"/>
        <w:ind w:left="2520" w:hanging="360"/>
      </w:pPr>
      <w:r>
        <w:t xml:space="preserve">Objective </w:t>
      </w:r>
      <w:r>
        <w:t>six</w:t>
      </w:r>
      <w:bookmarkStart w:id="0" w:name="_GoBack"/>
      <w:bookmarkEnd w:id="0"/>
      <w:r>
        <w:t>: …</w:t>
      </w:r>
    </w:p>
    <w:p w14:paraId="023718A6" w14:textId="77777777" w:rsidR="00FD7BFC" w:rsidRPr="00FD7BFC" w:rsidRDefault="00FD7BFC" w:rsidP="00FD7BFC"/>
    <w:p w14:paraId="3585E674" w14:textId="77777777" w:rsidR="00610157" w:rsidRPr="00CF1FB1" w:rsidRDefault="00610157" w:rsidP="00610157">
      <w:pPr>
        <w:rPr>
          <w:sz w:val="24"/>
        </w:rPr>
      </w:pPr>
    </w:p>
    <w:p w14:paraId="6CE6D272" w14:textId="77777777" w:rsidR="00610157" w:rsidRPr="00CF1FB1" w:rsidRDefault="00610157" w:rsidP="00610157">
      <w:pPr>
        <w:rPr>
          <w:sz w:val="24"/>
        </w:rPr>
      </w:pPr>
    </w:p>
    <w:p w14:paraId="6E24453D" w14:textId="77777777" w:rsidR="00610157" w:rsidRDefault="00610157" w:rsidP="00610157">
      <w:pPr>
        <w:pStyle w:val="Heading2"/>
        <w:numPr>
          <w:ilvl w:val="0"/>
          <w:numId w:val="1"/>
        </w:numPr>
        <w:rPr>
          <w:sz w:val="28"/>
        </w:rPr>
      </w:pPr>
      <w:r w:rsidRPr="00CF1FB1">
        <w:rPr>
          <w:sz w:val="28"/>
        </w:rPr>
        <w:t>Operating Principles</w:t>
      </w:r>
    </w:p>
    <w:p w14:paraId="00812FAC" w14:textId="77777777" w:rsidR="00F16217" w:rsidRDefault="00F16217" w:rsidP="00F16217"/>
    <w:p w14:paraId="770E8C5C" w14:textId="2FC3EEA5" w:rsidR="00F16217" w:rsidRDefault="00F16217" w:rsidP="00050850">
      <w:pPr>
        <w:spacing w:line="276" w:lineRule="auto"/>
        <w:jc w:val="both"/>
        <w:rPr>
          <w:sz w:val="24"/>
        </w:rPr>
      </w:pPr>
      <w:r>
        <w:rPr>
          <w:sz w:val="24"/>
        </w:rPr>
        <w:t xml:space="preserve">The GLSTTC strives for broad, balanced membership </w:t>
      </w:r>
      <w:r w:rsidR="0073782B">
        <w:rPr>
          <w:sz w:val="24"/>
        </w:rPr>
        <w:t xml:space="preserve">across </w:t>
      </w:r>
      <w:r w:rsidR="000D19B2">
        <w:rPr>
          <w:sz w:val="24"/>
        </w:rPr>
        <w:t>multiple</w:t>
      </w:r>
      <w:r w:rsidR="0073782B">
        <w:rPr>
          <w:sz w:val="24"/>
        </w:rPr>
        <w:t xml:space="preserve"> sectors</w:t>
      </w:r>
      <w:r w:rsidR="00BD3135">
        <w:rPr>
          <w:sz w:val="24"/>
        </w:rPr>
        <w:t xml:space="preserve"> </w:t>
      </w:r>
      <w:r w:rsidR="0073782B">
        <w:rPr>
          <w:sz w:val="24"/>
        </w:rPr>
        <w:t>of stormwater management</w:t>
      </w:r>
      <w:r>
        <w:rPr>
          <w:sz w:val="24"/>
        </w:rPr>
        <w:t xml:space="preserve">. </w:t>
      </w:r>
      <w:r w:rsidR="006F462C" w:rsidRPr="006F462C">
        <w:rPr>
          <w:sz w:val="24"/>
        </w:rPr>
        <w:t xml:space="preserve">The organization and its members recognize that the credibility and authority of </w:t>
      </w:r>
      <w:r w:rsidR="006F462C">
        <w:rPr>
          <w:sz w:val="24"/>
        </w:rPr>
        <w:t>GLSTTC</w:t>
      </w:r>
      <w:r w:rsidR="006F462C" w:rsidRPr="006F462C">
        <w:rPr>
          <w:sz w:val="24"/>
        </w:rPr>
        <w:t xml:space="preserve"> work products derive from the fact that they were developed through </w:t>
      </w:r>
      <w:r w:rsidR="005F0224">
        <w:rPr>
          <w:sz w:val="24"/>
        </w:rPr>
        <w:t>a</w:t>
      </w:r>
      <w:r w:rsidR="006F462C" w:rsidRPr="006F462C">
        <w:rPr>
          <w:sz w:val="24"/>
        </w:rPr>
        <w:t xml:space="preserve"> </w:t>
      </w:r>
      <w:r w:rsidR="005F0224">
        <w:rPr>
          <w:sz w:val="24"/>
        </w:rPr>
        <w:t xml:space="preserve">collaborative process that </w:t>
      </w:r>
      <w:r w:rsidR="00454FAC">
        <w:rPr>
          <w:sz w:val="24"/>
        </w:rPr>
        <w:t xml:space="preserve">enables consideration of </w:t>
      </w:r>
      <w:r w:rsidR="006F462C" w:rsidRPr="006F462C">
        <w:rPr>
          <w:sz w:val="24"/>
        </w:rPr>
        <w:t>a wide range of concerns and perspectives.</w:t>
      </w:r>
      <w:r w:rsidR="00F761D6">
        <w:rPr>
          <w:sz w:val="24"/>
        </w:rPr>
        <w:t xml:space="preserve"> </w:t>
      </w:r>
      <w:r w:rsidR="00FC24DF">
        <w:rPr>
          <w:sz w:val="24"/>
        </w:rPr>
        <w:t>Participants will</w:t>
      </w:r>
      <w:r w:rsidR="00454FAC">
        <w:rPr>
          <w:sz w:val="24"/>
        </w:rPr>
        <w:t xml:space="preserve"> </w:t>
      </w:r>
      <w:r w:rsidR="00F761D6" w:rsidRPr="00F761D6">
        <w:rPr>
          <w:sz w:val="24"/>
        </w:rPr>
        <w:t xml:space="preserve">make decisions and take positions by consensus. The </w:t>
      </w:r>
      <w:r w:rsidR="00F761D6">
        <w:rPr>
          <w:sz w:val="24"/>
        </w:rPr>
        <w:t>GLSTTC</w:t>
      </w:r>
      <w:r w:rsidR="00F761D6" w:rsidRPr="00F761D6">
        <w:rPr>
          <w:sz w:val="24"/>
        </w:rPr>
        <w:t xml:space="preserve"> defines consensus as overwhelming agreement among </w:t>
      </w:r>
      <w:r w:rsidR="00F761D6">
        <w:rPr>
          <w:sz w:val="24"/>
        </w:rPr>
        <w:t>GLSTTC</w:t>
      </w:r>
      <w:r w:rsidR="00F761D6" w:rsidRPr="00F761D6">
        <w:rPr>
          <w:sz w:val="24"/>
        </w:rPr>
        <w:t xml:space="preserve"> members attained through a good-faith effort to meet the interests of all stakeholders.</w:t>
      </w:r>
      <w:r w:rsidR="00F761D6">
        <w:rPr>
          <w:sz w:val="24"/>
        </w:rPr>
        <w:t xml:space="preserve"> </w:t>
      </w:r>
      <w:r w:rsidR="00F761D6" w:rsidRPr="00F761D6">
        <w:rPr>
          <w:sz w:val="24"/>
        </w:rPr>
        <w:t>Consensus means that all members can accept</w:t>
      </w:r>
      <w:r w:rsidR="00F761D6">
        <w:rPr>
          <w:sz w:val="24"/>
        </w:rPr>
        <w:t>, but not necessarily fully support,</w:t>
      </w:r>
      <w:r w:rsidR="00F761D6" w:rsidRPr="00F761D6">
        <w:rPr>
          <w:sz w:val="24"/>
        </w:rPr>
        <w:t xml:space="preserve"> a decision being considered.</w:t>
      </w:r>
    </w:p>
    <w:p w14:paraId="042B8C14" w14:textId="0D7988E4" w:rsidR="00F761D6" w:rsidRPr="00F16217" w:rsidRDefault="00F761D6" w:rsidP="00050850">
      <w:pPr>
        <w:spacing w:line="276" w:lineRule="auto"/>
        <w:jc w:val="both"/>
        <w:rPr>
          <w:sz w:val="24"/>
        </w:rPr>
      </w:pPr>
      <w:r w:rsidRPr="00F761D6">
        <w:rPr>
          <w:sz w:val="24"/>
        </w:rPr>
        <w:t xml:space="preserve">Decisions made by the </w:t>
      </w:r>
      <w:r>
        <w:rPr>
          <w:sz w:val="24"/>
        </w:rPr>
        <w:t>GLSTTC do</w:t>
      </w:r>
      <w:r w:rsidRPr="00F761D6">
        <w:rPr>
          <w:sz w:val="24"/>
        </w:rPr>
        <w:t xml:space="preserve"> not necessarily reflect the opinions or positions of the agencies, organizations</w:t>
      </w:r>
      <w:r w:rsidR="00454FAC">
        <w:rPr>
          <w:sz w:val="24"/>
        </w:rPr>
        <w:t>,</w:t>
      </w:r>
      <w:r w:rsidRPr="00F761D6">
        <w:rPr>
          <w:sz w:val="24"/>
        </w:rPr>
        <w:t xml:space="preserve"> or compa</w:t>
      </w:r>
      <w:r>
        <w:rPr>
          <w:sz w:val="24"/>
        </w:rPr>
        <w:t xml:space="preserve">nies </w:t>
      </w:r>
      <w:r w:rsidR="00454FAC">
        <w:rPr>
          <w:sz w:val="24"/>
        </w:rPr>
        <w:t xml:space="preserve">that employ the individuals who participate in </w:t>
      </w:r>
      <w:r>
        <w:rPr>
          <w:sz w:val="24"/>
        </w:rPr>
        <w:t>the GLSTTC</w:t>
      </w:r>
      <w:r w:rsidRPr="00F761D6">
        <w:rPr>
          <w:sz w:val="24"/>
        </w:rPr>
        <w:t xml:space="preserve">.  As such, decisions of the </w:t>
      </w:r>
      <w:r>
        <w:rPr>
          <w:sz w:val="24"/>
        </w:rPr>
        <w:t>GLSTTC</w:t>
      </w:r>
      <w:r w:rsidRPr="00F761D6">
        <w:rPr>
          <w:sz w:val="24"/>
        </w:rPr>
        <w:t xml:space="preserve"> shall not prevent or preclude a </w:t>
      </w:r>
      <w:r>
        <w:rPr>
          <w:sz w:val="24"/>
        </w:rPr>
        <w:t>GLSTTC</w:t>
      </w:r>
      <w:r w:rsidRPr="00F761D6">
        <w:rPr>
          <w:sz w:val="24"/>
        </w:rPr>
        <w:t xml:space="preserve"> member from taking positions that differ from those of the </w:t>
      </w:r>
      <w:r>
        <w:rPr>
          <w:sz w:val="24"/>
        </w:rPr>
        <w:t>GLSTTC.</w:t>
      </w:r>
    </w:p>
    <w:p w14:paraId="7E603244" w14:textId="77777777" w:rsidR="00610157" w:rsidRPr="00CF1FB1" w:rsidRDefault="00610157" w:rsidP="00610157">
      <w:pPr>
        <w:rPr>
          <w:sz w:val="24"/>
        </w:rPr>
      </w:pPr>
    </w:p>
    <w:p w14:paraId="4B75506A" w14:textId="77777777" w:rsidR="005426FC" w:rsidRDefault="005426FC" w:rsidP="00610157">
      <w:pPr>
        <w:pStyle w:val="Heading2"/>
        <w:numPr>
          <w:ilvl w:val="0"/>
          <w:numId w:val="1"/>
        </w:numPr>
        <w:rPr>
          <w:sz w:val="28"/>
        </w:rPr>
      </w:pPr>
      <w:r w:rsidRPr="00CF1FB1">
        <w:rPr>
          <w:sz w:val="28"/>
        </w:rPr>
        <w:t>Organizational Structure</w:t>
      </w:r>
    </w:p>
    <w:p w14:paraId="6E9ADA22" w14:textId="77777777" w:rsidR="00E2027B" w:rsidRDefault="00E2027B" w:rsidP="00E2027B"/>
    <w:p w14:paraId="45AF2C35" w14:textId="0F3A97A5" w:rsidR="00E2027B" w:rsidRPr="00E2027B" w:rsidRDefault="00E2027B" w:rsidP="00E2027B">
      <w:pPr>
        <w:spacing w:line="276" w:lineRule="auto"/>
        <w:rPr>
          <w:sz w:val="24"/>
        </w:rPr>
      </w:pPr>
      <w:r w:rsidRPr="00E2027B">
        <w:rPr>
          <w:sz w:val="24"/>
        </w:rPr>
        <w:t xml:space="preserve">The </w:t>
      </w:r>
      <w:r w:rsidR="00AB3DCB">
        <w:rPr>
          <w:sz w:val="24"/>
        </w:rPr>
        <w:t xml:space="preserve">following structure supports the </w:t>
      </w:r>
      <w:r w:rsidR="00E126BB">
        <w:rPr>
          <w:sz w:val="24"/>
        </w:rPr>
        <w:t>GLSTTC</w:t>
      </w:r>
      <w:r w:rsidRPr="00E2027B">
        <w:rPr>
          <w:sz w:val="24"/>
        </w:rPr>
        <w:t xml:space="preserve"> to achieve </w:t>
      </w:r>
      <w:r w:rsidR="003B3E57">
        <w:rPr>
          <w:sz w:val="24"/>
        </w:rPr>
        <w:t>its</w:t>
      </w:r>
      <w:r w:rsidRPr="00E2027B">
        <w:rPr>
          <w:sz w:val="24"/>
        </w:rPr>
        <w:t xml:space="preserve"> stated mission:  </w:t>
      </w:r>
    </w:p>
    <w:p w14:paraId="6C3FCFC8" w14:textId="5C8FE4E8" w:rsidR="00075F49" w:rsidRDefault="00E2027B" w:rsidP="000F1E5C">
      <w:pPr>
        <w:spacing w:after="0" w:line="276" w:lineRule="auto"/>
        <w:ind w:left="1080" w:hanging="360"/>
        <w:rPr>
          <w:sz w:val="24"/>
        </w:rPr>
      </w:pPr>
      <w:r w:rsidRPr="00E2027B">
        <w:rPr>
          <w:sz w:val="24"/>
        </w:rPr>
        <w:lastRenderedPageBreak/>
        <w:t>•</w:t>
      </w:r>
      <w:r w:rsidRPr="00E2027B">
        <w:rPr>
          <w:sz w:val="24"/>
        </w:rPr>
        <w:tab/>
      </w:r>
      <w:r w:rsidR="00454FAC" w:rsidRPr="000F1E5C">
        <w:rPr>
          <w:b/>
          <w:sz w:val="24"/>
        </w:rPr>
        <w:t>Co-chairs</w:t>
      </w:r>
      <w:r w:rsidR="00AB3DCB">
        <w:rPr>
          <w:b/>
          <w:sz w:val="24"/>
        </w:rPr>
        <w:t xml:space="preserve"> (Leadership Team)</w:t>
      </w:r>
      <w:r w:rsidR="003B3E57" w:rsidRPr="00E2027B">
        <w:rPr>
          <w:sz w:val="24"/>
        </w:rPr>
        <w:t xml:space="preserve"> provide</w:t>
      </w:r>
      <w:r w:rsidR="003B3E57">
        <w:rPr>
          <w:sz w:val="24"/>
        </w:rPr>
        <w:t xml:space="preserve"> leadership and </w:t>
      </w:r>
      <w:r w:rsidR="003B3E57" w:rsidRPr="00E2027B">
        <w:rPr>
          <w:sz w:val="24"/>
        </w:rPr>
        <w:t xml:space="preserve">guidance </w:t>
      </w:r>
      <w:r w:rsidR="00454FAC">
        <w:rPr>
          <w:sz w:val="24"/>
        </w:rPr>
        <w:t xml:space="preserve">for </w:t>
      </w:r>
      <w:r w:rsidR="003B3E57">
        <w:rPr>
          <w:sz w:val="24"/>
        </w:rPr>
        <w:t>the GLSTTC</w:t>
      </w:r>
      <w:r w:rsidR="00454FAC">
        <w:rPr>
          <w:sz w:val="24"/>
        </w:rPr>
        <w:t>.  One co-chair shall represent the supply side of stormwater technology:  entities that manufacture, develop, distribute or promote stormwater technologies. The other co-chair shall represent the demand side of stormwater technology: entities that desire or require the use and deployment of</w:t>
      </w:r>
      <w:r w:rsidR="00454FAC" w:rsidRPr="00CF1FB1">
        <w:rPr>
          <w:sz w:val="24"/>
        </w:rPr>
        <w:t xml:space="preserve"> stormwater technology</w:t>
      </w:r>
      <w:r w:rsidR="00454FAC">
        <w:rPr>
          <w:sz w:val="24"/>
        </w:rPr>
        <w:t xml:space="preserve"> and green stormwater infrastructure strategies</w:t>
      </w:r>
      <w:r w:rsidR="000D19B2">
        <w:rPr>
          <w:sz w:val="24"/>
        </w:rPr>
        <w:t>. Co-Chairs shall be nominated by the broader GLSTTC membership and shall serve 2 year terms.</w:t>
      </w:r>
      <w:r w:rsidR="00075F49">
        <w:rPr>
          <w:sz w:val="24"/>
        </w:rPr>
        <w:t xml:space="preserve"> Co-chairs shall be responsible for:</w:t>
      </w:r>
    </w:p>
    <w:p w14:paraId="67132663" w14:textId="77777777" w:rsidR="00075F49" w:rsidRDefault="00075F49" w:rsidP="000F1E5C">
      <w:pPr>
        <w:pStyle w:val="ListParagraph"/>
        <w:numPr>
          <w:ilvl w:val="0"/>
          <w:numId w:val="11"/>
        </w:numPr>
        <w:spacing w:after="0" w:line="276" w:lineRule="auto"/>
        <w:rPr>
          <w:sz w:val="24"/>
        </w:rPr>
      </w:pPr>
      <w:r>
        <w:rPr>
          <w:sz w:val="24"/>
        </w:rPr>
        <w:t>Leading the development of an</w:t>
      </w:r>
      <w:r w:rsidRPr="000F1E5C">
        <w:rPr>
          <w:sz w:val="24"/>
        </w:rPr>
        <w:t xml:space="preserve"> annual workplan</w:t>
      </w:r>
      <w:r>
        <w:rPr>
          <w:sz w:val="24"/>
        </w:rPr>
        <w:t xml:space="preserve"> that supports the GLSTTC mission</w:t>
      </w:r>
    </w:p>
    <w:p w14:paraId="64B4922F" w14:textId="77777777" w:rsidR="00075F49" w:rsidRDefault="00075F49" w:rsidP="000F1E5C">
      <w:pPr>
        <w:pStyle w:val="ListParagraph"/>
        <w:numPr>
          <w:ilvl w:val="0"/>
          <w:numId w:val="11"/>
        </w:numPr>
        <w:spacing w:after="0" w:line="276" w:lineRule="auto"/>
        <w:rPr>
          <w:sz w:val="24"/>
        </w:rPr>
      </w:pPr>
      <w:r>
        <w:rPr>
          <w:sz w:val="24"/>
        </w:rPr>
        <w:t>Convening the GLSTTC according to the annual workplan</w:t>
      </w:r>
    </w:p>
    <w:p w14:paraId="7E58F654" w14:textId="77777777" w:rsidR="00AB3DCB" w:rsidRDefault="00AB3DCB" w:rsidP="000F1E5C">
      <w:pPr>
        <w:pStyle w:val="ListParagraph"/>
        <w:numPr>
          <w:ilvl w:val="0"/>
          <w:numId w:val="11"/>
        </w:numPr>
        <w:spacing w:after="0" w:line="276" w:lineRule="auto"/>
        <w:rPr>
          <w:sz w:val="24"/>
        </w:rPr>
      </w:pPr>
      <w:r>
        <w:rPr>
          <w:sz w:val="24"/>
        </w:rPr>
        <w:t>Leading efforts or forming committees to secure funding, as may be necessary, to support the annual workplan</w:t>
      </w:r>
    </w:p>
    <w:p w14:paraId="35EEEBE1" w14:textId="77777777" w:rsidR="00075F49" w:rsidRDefault="00075F49" w:rsidP="000F1E5C">
      <w:pPr>
        <w:pStyle w:val="ListParagraph"/>
        <w:numPr>
          <w:ilvl w:val="0"/>
          <w:numId w:val="11"/>
        </w:numPr>
        <w:spacing w:after="0" w:line="276" w:lineRule="auto"/>
        <w:rPr>
          <w:sz w:val="24"/>
        </w:rPr>
      </w:pPr>
      <w:r>
        <w:rPr>
          <w:sz w:val="24"/>
        </w:rPr>
        <w:t>Forming committees that may be needed to implement the annual workplan</w:t>
      </w:r>
    </w:p>
    <w:p w14:paraId="29DBD7DA" w14:textId="74D61819" w:rsidR="00E2027B" w:rsidRPr="000F1E5C" w:rsidRDefault="00E2027B" w:rsidP="000F1E5C">
      <w:pPr>
        <w:pStyle w:val="ListParagraph"/>
        <w:spacing w:after="0" w:line="276" w:lineRule="auto"/>
        <w:ind w:left="1800"/>
        <w:rPr>
          <w:sz w:val="24"/>
        </w:rPr>
      </w:pPr>
    </w:p>
    <w:p w14:paraId="4FC93528" w14:textId="26475D9D" w:rsidR="000D19B2" w:rsidRDefault="00E2027B" w:rsidP="000F1E5C">
      <w:pPr>
        <w:spacing w:after="0" w:line="276" w:lineRule="auto"/>
        <w:ind w:left="1080" w:hanging="360"/>
        <w:rPr>
          <w:sz w:val="24"/>
        </w:rPr>
      </w:pPr>
      <w:r w:rsidRPr="00E2027B">
        <w:rPr>
          <w:sz w:val="24"/>
        </w:rPr>
        <w:t>•</w:t>
      </w:r>
      <w:r w:rsidRPr="00E2027B">
        <w:rPr>
          <w:sz w:val="24"/>
        </w:rPr>
        <w:tab/>
      </w:r>
      <w:r w:rsidR="000D19B2" w:rsidRPr="000F1E5C">
        <w:rPr>
          <w:b/>
          <w:sz w:val="24"/>
        </w:rPr>
        <w:t>General Members</w:t>
      </w:r>
      <w:r w:rsidR="000D19B2">
        <w:rPr>
          <w:sz w:val="24"/>
        </w:rPr>
        <w:t xml:space="preserve"> who reflect a</w:t>
      </w:r>
      <w:r w:rsidR="003B3E57" w:rsidRPr="00E2027B">
        <w:rPr>
          <w:sz w:val="24"/>
        </w:rPr>
        <w:t xml:space="preserve"> </w:t>
      </w:r>
      <w:r w:rsidR="000D19B2">
        <w:rPr>
          <w:sz w:val="24"/>
        </w:rPr>
        <w:t xml:space="preserve">broad, balanced membership across multiple sectors of stormwater management.  Membership in the GLSTTC is open to groups and individuals that agree to: a) follow the operating principles and; b) work to </w:t>
      </w:r>
      <w:r w:rsidR="000F1E5C">
        <w:rPr>
          <w:sz w:val="24"/>
        </w:rPr>
        <w:t>fulfill</w:t>
      </w:r>
      <w:r w:rsidR="000D19B2">
        <w:rPr>
          <w:sz w:val="24"/>
        </w:rPr>
        <w:t xml:space="preserve"> the mission of the GLSTTC</w:t>
      </w:r>
      <w:r w:rsidR="003B3E57">
        <w:rPr>
          <w:sz w:val="24"/>
        </w:rPr>
        <w:t>.</w:t>
      </w:r>
      <w:r w:rsidR="00075F49">
        <w:rPr>
          <w:sz w:val="24"/>
        </w:rPr>
        <w:t xml:space="preserve"> General member Responsibilities include:</w:t>
      </w:r>
    </w:p>
    <w:p w14:paraId="75092BA6" w14:textId="45B70D5A" w:rsidR="0036105A" w:rsidRDefault="00BD3135" w:rsidP="000F1E5C">
      <w:pPr>
        <w:pStyle w:val="ListParagraph"/>
        <w:numPr>
          <w:ilvl w:val="0"/>
          <w:numId w:val="12"/>
        </w:numPr>
        <w:spacing w:after="0" w:line="276" w:lineRule="auto"/>
        <w:ind w:left="1890"/>
        <w:rPr>
          <w:sz w:val="24"/>
        </w:rPr>
      </w:pPr>
      <w:r>
        <w:rPr>
          <w:sz w:val="24"/>
        </w:rPr>
        <w:t xml:space="preserve">Participation in periodic </w:t>
      </w:r>
      <w:r w:rsidR="0036105A">
        <w:rPr>
          <w:sz w:val="24"/>
        </w:rPr>
        <w:t xml:space="preserve">GLSTTC events </w:t>
      </w:r>
    </w:p>
    <w:p w14:paraId="7BDC83A0" w14:textId="3B6E0208" w:rsidR="00075F49" w:rsidRDefault="00A8688D" w:rsidP="000F1E5C">
      <w:pPr>
        <w:pStyle w:val="ListParagraph"/>
        <w:numPr>
          <w:ilvl w:val="0"/>
          <w:numId w:val="12"/>
        </w:numPr>
        <w:spacing w:after="0" w:line="276" w:lineRule="auto"/>
        <w:ind w:left="1890"/>
        <w:rPr>
          <w:sz w:val="24"/>
        </w:rPr>
      </w:pPr>
      <w:r>
        <w:rPr>
          <w:sz w:val="24"/>
        </w:rPr>
        <w:t xml:space="preserve">Organize or help to organize </w:t>
      </w:r>
      <w:r w:rsidR="0036105A">
        <w:rPr>
          <w:sz w:val="24"/>
        </w:rPr>
        <w:t>at least one event, or activity in conjunction with or under the auspices of the GLSTTC each year</w:t>
      </w:r>
      <w:r>
        <w:rPr>
          <w:sz w:val="24"/>
        </w:rPr>
        <w:t xml:space="preserve">. </w:t>
      </w:r>
    </w:p>
    <w:p w14:paraId="0650B36B" w14:textId="51FE8B4C" w:rsidR="00A8688D" w:rsidRDefault="00A8688D" w:rsidP="000F1E5C">
      <w:pPr>
        <w:pStyle w:val="ListParagraph"/>
        <w:numPr>
          <w:ilvl w:val="0"/>
          <w:numId w:val="12"/>
        </w:numPr>
        <w:spacing w:after="0" w:line="276" w:lineRule="auto"/>
        <w:ind w:left="1890"/>
        <w:rPr>
          <w:sz w:val="24"/>
        </w:rPr>
      </w:pPr>
      <w:r>
        <w:rPr>
          <w:sz w:val="24"/>
        </w:rPr>
        <w:t>Those interested in joining can email</w:t>
      </w:r>
      <w:r w:rsidR="00E31B8F">
        <w:rPr>
          <w:sz w:val="24"/>
        </w:rPr>
        <w:t xml:space="preserve"> </w:t>
      </w:r>
      <w:hyperlink r:id="rId8" w:history="1">
        <w:r w:rsidR="00E31B8F" w:rsidRPr="009C42D5">
          <w:rPr>
            <w:rStyle w:val="Hyperlink"/>
            <w:sz w:val="24"/>
          </w:rPr>
          <w:t>techtransfer@glc.org</w:t>
        </w:r>
      </w:hyperlink>
      <w:r w:rsidR="00E31B8F">
        <w:rPr>
          <w:sz w:val="24"/>
        </w:rPr>
        <w:t>.</w:t>
      </w:r>
    </w:p>
    <w:p w14:paraId="43D89F70" w14:textId="77777777" w:rsidR="00E31B8F" w:rsidRPr="00E31B8F" w:rsidRDefault="00E31B8F" w:rsidP="00E31B8F">
      <w:pPr>
        <w:spacing w:after="0" w:line="276" w:lineRule="auto"/>
        <w:rPr>
          <w:sz w:val="24"/>
        </w:rPr>
      </w:pPr>
    </w:p>
    <w:p w14:paraId="52962DD2" w14:textId="77777777" w:rsidR="00075F49" w:rsidRDefault="00075F49" w:rsidP="000F1E5C">
      <w:pPr>
        <w:spacing w:after="0" w:line="276" w:lineRule="auto"/>
        <w:ind w:left="1080" w:hanging="360"/>
        <w:rPr>
          <w:sz w:val="24"/>
        </w:rPr>
      </w:pPr>
    </w:p>
    <w:p w14:paraId="6668A9A1" w14:textId="77777777" w:rsidR="000D19B2" w:rsidRPr="000F1E5C" w:rsidRDefault="000D19B2" w:rsidP="000F1E5C">
      <w:pPr>
        <w:pStyle w:val="ListParagraph"/>
        <w:numPr>
          <w:ilvl w:val="0"/>
          <w:numId w:val="10"/>
        </w:numPr>
        <w:spacing w:after="0" w:line="276" w:lineRule="auto"/>
        <w:ind w:left="1080"/>
        <w:rPr>
          <w:sz w:val="24"/>
        </w:rPr>
      </w:pPr>
      <w:r w:rsidRPr="000F1E5C">
        <w:rPr>
          <w:b/>
          <w:sz w:val="24"/>
        </w:rPr>
        <w:t>Task Committees</w:t>
      </w:r>
      <w:r w:rsidRPr="000F1E5C">
        <w:rPr>
          <w:sz w:val="24"/>
        </w:rPr>
        <w:t xml:space="preserve"> may be formed </w:t>
      </w:r>
      <w:r>
        <w:rPr>
          <w:sz w:val="24"/>
        </w:rPr>
        <w:t xml:space="preserve">on an ad-hoc basis </w:t>
      </w:r>
      <w:r w:rsidRPr="000F1E5C">
        <w:rPr>
          <w:sz w:val="24"/>
        </w:rPr>
        <w:t>to focus on select GLSTTC priorities.</w:t>
      </w:r>
    </w:p>
    <w:p w14:paraId="5840653F" w14:textId="77777777" w:rsidR="00E2027B" w:rsidRDefault="00E2027B" w:rsidP="000F1E5C">
      <w:pPr>
        <w:spacing w:after="0" w:line="276" w:lineRule="auto"/>
        <w:ind w:left="1080" w:hanging="360"/>
        <w:rPr>
          <w:sz w:val="24"/>
        </w:rPr>
      </w:pPr>
    </w:p>
    <w:p w14:paraId="1A7559A7" w14:textId="77777777" w:rsidR="005426FC" w:rsidRDefault="005426FC" w:rsidP="005426FC">
      <w:pPr>
        <w:pStyle w:val="Heading2"/>
        <w:numPr>
          <w:ilvl w:val="0"/>
          <w:numId w:val="1"/>
        </w:numPr>
        <w:rPr>
          <w:sz w:val="28"/>
        </w:rPr>
      </w:pPr>
      <w:r w:rsidRPr="00CF1FB1">
        <w:rPr>
          <w:sz w:val="28"/>
        </w:rPr>
        <w:t>Workplan</w:t>
      </w:r>
    </w:p>
    <w:p w14:paraId="22FD1D28" w14:textId="77777777" w:rsidR="00DF2298" w:rsidRDefault="00DF2298" w:rsidP="00DF2298"/>
    <w:p w14:paraId="635457ED" w14:textId="0829AA47" w:rsidR="00DF2298" w:rsidRPr="00E96996" w:rsidRDefault="00AB3DCB" w:rsidP="00E96996">
      <w:pPr>
        <w:spacing w:line="276" w:lineRule="auto"/>
        <w:rPr>
          <w:sz w:val="24"/>
        </w:rPr>
      </w:pPr>
      <w:r>
        <w:rPr>
          <w:sz w:val="24"/>
        </w:rPr>
        <w:t>A</w:t>
      </w:r>
      <w:r w:rsidR="00DF2298" w:rsidRPr="00E96996">
        <w:rPr>
          <w:sz w:val="24"/>
        </w:rPr>
        <w:t xml:space="preserve">n annual workplan </w:t>
      </w:r>
      <w:r>
        <w:rPr>
          <w:sz w:val="24"/>
        </w:rPr>
        <w:t xml:space="preserve">shall guide the </w:t>
      </w:r>
      <w:r w:rsidR="00DF2298" w:rsidRPr="00E96996">
        <w:rPr>
          <w:sz w:val="24"/>
        </w:rPr>
        <w:t xml:space="preserve">activities </w:t>
      </w:r>
      <w:r>
        <w:rPr>
          <w:sz w:val="24"/>
        </w:rPr>
        <w:t xml:space="preserve">of </w:t>
      </w:r>
      <w:r w:rsidR="00DF2298" w:rsidRPr="00E96996">
        <w:rPr>
          <w:sz w:val="24"/>
        </w:rPr>
        <w:t xml:space="preserve">the </w:t>
      </w:r>
      <w:r w:rsidR="00E96996">
        <w:rPr>
          <w:sz w:val="24"/>
        </w:rPr>
        <w:t>GLSTTC</w:t>
      </w:r>
      <w:r>
        <w:rPr>
          <w:sz w:val="24"/>
        </w:rPr>
        <w:t xml:space="preserve">.  Co-chairs shall lead the development of such workplan and may form a committee for this purpose.  The workplan shall be shared with general members with an opportunity for input and feedback before it is finalized. </w:t>
      </w:r>
      <w:r w:rsidR="00DF2298" w:rsidRPr="00E96996">
        <w:rPr>
          <w:sz w:val="24"/>
        </w:rPr>
        <w:t xml:space="preserve"> The </w:t>
      </w:r>
      <w:r w:rsidR="00E96996">
        <w:rPr>
          <w:sz w:val="24"/>
        </w:rPr>
        <w:t>GLSTTC</w:t>
      </w:r>
      <w:r w:rsidR="00DF2298" w:rsidRPr="00E96996">
        <w:rPr>
          <w:sz w:val="24"/>
        </w:rPr>
        <w:t xml:space="preserve"> work plan shall include proposed </w:t>
      </w:r>
      <w:r>
        <w:rPr>
          <w:sz w:val="24"/>
        </w:rPr>
        <w:t xml:space="preserve">priorities, a process to achieve them, </w:t>
      </w:r>
      <w:r w:rsidR="00DF2298" w:rsidRPr="00E96996">
        <w:rPr>
          <w:sz w:val="24"/>
        </w:rPr>
        <w:t>and other details</w:t>
      </w:r>
      <w:r w:rsidR="00EA5157">
        <w:rPr>
          <w:sz w:val="24"/>
        </w:rPr>
        <w:t>,</w:t>
      </w:r>
      <w:r w:rsidR="00DF2298" w:rsidRPr="00E96996">
        <w:rPr>
          <w:sz w:val="24"/>
        </w:rPr>
        <w:t xml:space="preserve"> as appropriate, based on availability of funds to complete the work.</w:t>
      </w:r>
    </w:p>
    <w:p w14:paraId="6E13C37C" w14:textId="77777777" w:rsidR="005426FC" w:rsidRDefault="005426FC" w:rsidP="005426FC">
      <w:pPr>
        <w:pStyle w:val="Heading2"/>
        <w:numPr>
          <w:ilvl w:val="0"/>
          <w:numId w:val="1"/>
        </w:numPr>
        <w:rPr>
          <w:sz w:val="28"/>
        </w:rPr>
      </w:pPr>
      <w:r w:rsidRPr="00CF1FB1">
        <w:rPr>
          <w:sz w:val="28"/>
        </w:rPr>
        <w:t>Role of outside organizations</w:t>
      </w:r>
    </w:p>
    <w:p w14:paraId="073F5194" w14:textId="77777777" w:rsidR="00C97120" w:rsidRDefault="00C97120" w:rsidP="00C97120"/>
    <w:p w14:paraId="2329530A" w14:textId="77777777" w:rsidR="00C97120" w:rsidRPr="00C97120" w:rsidRDefault="00C97120" w:rsidP="00C97120">
      <w:pPr>
        <w:spacing w:line="276" w:lineRule="auto"/>
        <w:jc w:val="both"/>
        <w:rPr>
          <w:sz w:val="24"/>
        </w:rPr>
      </w:pPr>
      <w:r w:rsidRPr="00C97120">
        <w:rPr>
          <w:sz w:val="24"/>
        </w:rPr>
        <w:lastRenderedPageBreak/>
        <w:t xml:space="preserve">The GLSTTC may seek support from outside organizations </w:t>
      </w:r>
      <w:proofErr w:type="gramStart"/>
      <w:r w:rsidRPr="00C97120">
        <w:rPr>
          <w:sz w:val="24"/>
        </w:rPr>
        <w:t>in the area of</w:t>
      </w:r>
      <w:proofErr w:type="gramEnd"/>
      <w:r w:rsidRPr="00C97120">
        <w:rPr>
          <w:sz w:val="24"/>
        </w:rPr>
        <w:t xml:space="preserve"> administration, membership recruitment, work team support, financial management, logistics support, meeting facilitation, data management, web site design and management, research, report production, communication and information services, and public liaison. </w:t>
      </w:r>
    </w:p>
    <w:p w14:paraId="45C3A66B" w14:textId="77777777" w:rsidR="00434835" w:rsidRPr="00CF1FB1" w:rsidRDefault="00434835" w:rsidP="005426FC">
      <w:pPr>
        <w:rPr>
          <w:sz w:val="24"/>
        </w:rPr>
      </w:pPr>
    </w:p>
    <w:p w14:paraId="7DD42D2F" w14:textId="77777777" w:rsidR="00B844ED" w:rsidRDefault="00B844ED" w:rsidP="00B844ED">
      <w:pPr>
        <w:pStyle w:val="Heading2"/>
        <w:numPr>
          <w:ilvl w:val="0"/>
          <w:numId w:val="1"/>
        </w:numPr>
        <w:rPr>
          <w:sz w:val="28"/>
        </w:rPr>
      </w:pPr>
      <w:r>
        <w:rPr>
          <w:sz w:val="28"/>
        </w:rPr>
        <w:t>Amendment</w:t>
      </w:r>
      <w:r w:rsidR="0036105A">
        <w:rPr>
          <w:sz w:val="28"/>
        </w:rPr>
        <w:t>s</w:t>
      </w:r>
    </w:p>
    <w:p w14:paraId="4FD66DDE" w14:textId="77777777" w:rsidR="00B46742" w:rsidRPr="00B46742" w:rsidRDefault="00B46742" w:rsidP="00B46742"/>
    <w:p w14:paraId="7041B8FC" w14:textId="21506DE5" w:rsidR="00B844ED" w:rsidRPr="00B46742" w:rsidRDefault="00B46742" w:rsidP="00B46742">
      <w:pPr>
        <w:spacing w:line="276" w:lineRule="auto"/>
        <w:jc w:val="both"/>
        <w:rPr>
          <w:sz w:val="24"/>
        </w:rPr>
      </w:pPr>
      <w:r w:rsidRPr="00B46742">
        <w:rPr>
          <w:sz w:val="24"/>
        </w:rPr>
        <w:t xml:space="preserve">This </w:t>
      </w:r>
      <w:r w:rsidR="00AB3DCB">
        <w:rPr>
          <w:sz w:val="24"/>
        </w:rPr>
        <w:t>Charter</w:t>
      </w:r>
      <w:r w:rsidRPr="00B46742">
        <w:rPr>
          <w:sz w:val="24"/>
        </w:rPr>
        <w:t xml:space="preserve"> may be amended at any time as necessary by consensus of the </w:t>
      </w:r>
      <w:r w:rsidR="00AB3DCB">
        <w:rPr>
          <w:sz w:val="24"/>
        </w:rPr>
        <w:t xml:space="preserve">general </w:t>
      </w:r>
      <w:r>
        <w:rPr>
          <w:sz w:val="24"/>
        </w:rPr>
        <w:t>members</w:t>
      </w:r>
      <w:r w:rsidR="00AB3DCB">
        <w:rPr>
          <w:sz w:val="24"/>
        </w:rPr>
        <w:t>hip</w:t>
      </w:r>
      <w:r w:rsidRPr="00B46742">
        <w:rPr>
          <w:sz w:val="24"/>
        </w:rPr>
        <w:t>. In the case of major revisions</w:t>
      </w:r>
      <w:r w:rsidR="00AB3DCB">
        <w:rPr>
          <w:sz w:val="24"/>
        </w:rPr>
        <w:t xml:space="preserve">, </w:t>
      </w:r>
      <w:r w:rsidRPr="00B46742">
        <w:rPr>
          <w:sz w:val="24"/>
        </w:rPr>
        <w:t xml:space="preserve">an ad-hoc subcommittee may be formed </w:t>
      </w:r>
      <w:r w:rsidR="00AB3DCB">
        <w:rPr>
          <w:sz w:val="24"/>
        </w:rPr>
        <w:t>to facilitate this process</w:t>
      </w:r>
      <w:r w:rsidRPr="00B46742">
        <w:rPr>
          <w:sz w:val="24"/>
        </w:rPr>
        <w:t>.</w:t>
      </w:r>
    </w:p>
    <w:p w14:paraId="72A82CFB" w14:textId="77777777" w:rsidR="00B844ED" w:rsidRDefault="00B844ED" w:rsidP="00B844ED">
      <w:pPr>
        <w:pStyle w:val="Heading2"/>
        <w:numPr>
          <w:ilvl w:val="0"/>
          <w:numId w:val="1"/>
        </w:numPr>
        <w:rPr>
          <w:sz w:val="28"/>
        </w:rPr>
      </w:pPr>
      <w:r>
        <w:rPr>
          <w:sz w:val="28"/>
        </w:rPr>
        <w:t>Agreement and Ratification</w:t>
      </w:r>
    </w:p>
    <w:p w14:paraId="38D27CD7" w14:textId="77777777" w:rsidR="00B844ED" w:rsidRDefault="00B844ED" w:rsidP="00B844ED"/>
    <w:p w14:paraId="7E0C0E0E" w14:textId="387C38D8" w:rsidR="00B844ED" w:rsidRPr="00B844ED" w:rsidRDefault="00B844ED" w:rsidP="00B844ED">
      <w:pPr>
        <w:spacing w:line="276" w:lineRule="auto"/>
        <w:jc w:val="both"/>
        <w:rPr>
          <w:sz w:val="24"/>
        </w:rPr>
      </w:pPr>
      <w:r w:rsidRPr="00B844ED">
        <w:rPr>
          <w:sz w:val="24"/>
        </w:rPr>
        <w:t xml:space="preserve">Members of the </w:t>
      </w:r>
      <w:r>
        <w:rPr>
          <w:sz w:val="24"/>
        </w:rPr>
        <w:t>GLSTTC</w:t>
      </w:r>
      <w:r w:rsidRPr="00B844ED">
        <w:rPr>
          <w:sz w:val="24"/>
        </w:rPr>
        <w:t xml:space="preserve"> agree to participate in </w:t>
      </w:r>
      <w:r w:rsidR="00C02B9C">
        <w:rPr>
          <w:sz w:val="24"/>
        </w:rPr>
        <w:t>collaborative</w:t>
      </w:r>
      <w:r w:rsidRPr="00B844ED">
        <w:rPr>
          <w:sz w:val="24"/>
        </w:rPr>
        <w:t xml:space="preserve"> activities and will operate under the terms set forth in this Charter. </w:t>
      </w:r>
      <w:r w:rsidR="0036105A">
        <w:rPr>
          <w:sz w:val="24"/>
        </w:rPr>
        <w:t>Members</w:t>
      </w:r>
      <w:r w:rsidRPr="00B844ED">
        <w:rPr>
          <w:sz w:val="24"/>
        </w:rPr>
        <w:t xml:space="preserve"> can terminate their participation at any time by notifying the </w:t>
      </w:r>
      <w:r>
        <w:rPr>
          <w:sz w:val="24"/>
        </w:rPr>
        <w:t xml:space="preserve">Leadership Team </w:t>
      </w:r>
      <w:r w:rsidRPr="00B844ED">
        <w:rPr>
          <w:sz w:val="24"/>
        </w:rPr>
        <w:t>60 days in advance of the termination. This Charter shall be effective for five years from the date of ratification below.</w:t>
      </w:r>
    </w:p>
    <w:p w14:paraId="2F843A01" w14:textId="685C34F5" w:rsidR="00B844ED" w:rsidRPr="00B844ED" w:rsidRDefault="00B844ED" w:rsidP="00B46742">
      <w:pPr>
        <w:spacing w:line="276" w:lineRule="auto"/>
        <w:jc w:val="both"/>
        <w:rPr>
          <w:sz w:val="24"/>
        </w:rPr>
      </w:pPr>
      <w:r w:rsidRPr="00B844ED">
        <w:rPr>
          <w:sz w:val="24"/>
        </w:rPr>
        <w:t xml:space="preserve">Herewith, this document officially </w:t>
      </w:r>
      <w:r>
        <w:rPr>
          <w:sz w:val="24"/>
        </w:rPr>
        <w:t>ratifies the Great Lakes Stormwater Technology Transfer Collaborative, on</w:t>
      </w:r>
      <w:r w:rsidR="00B46742">
        <w:rPr>
          <w:sz w:val="24"/>
        </w:rPr>
        <w:t xml:space="preserve"> this</w:t>
      </w:r>
      <w:r w:rsidR="0036105A">
        <w:rPr>
          <w:sz w:val="24"/>
        </w:rPr>
        <w:t xml:space="preserve"> 14</w:t>
      </w:r>
      <w:r w:rsidR="0036105A" w:rsidRPr="008048AB">
        <w:rPr>
          <w:sz w:val="24"/>
          <w:vertAlign w:val="superscript"/>
        </w:rPr>
        <w:t>th</w:t>
      </w:r>
      <w:r w:rsidR="0036105A">
        <w:rPr>
          <w:sz w:val="24"/>
        </w:rPr>
        <w:t xml:space="preserve"> day of </w:t>
      </w:r>
      <w:proofErr w:type="gramStart"/>
      <w:r w:rsidR="0036105A">
        <w:rPr>
          <w:sz w:val="24"/>
        </w:rPr>
        <w:t>November</w:t>
      </w:r>
      <w:r w:rsidR="00B46742">
        <w:rPr>
          <w:sz w:val="24"/>
        </w:rPr>
        <w:t>,</w:t>
      </w:r>
      <w:proofErr w:type="gramEnd"/>
      <w:r w:rsidR="00B46742">
        <w:rPr>
          <w:sz w:val="24"/>
        </w:rPr>
        <w:t xml:space="preserve"> 2017</w:t>
      </w:r>
      <w:r w:rsidRPr="00B844ED">
        <w:rPr>
          <w:sz w:val="24"/>
        </w:rPr>
        <w:t xml:space="preserve"> by consensus</w:t>
      </w:r>
      <w:r w:rsidR="00B46742">
        <w:rPr>
          <w:sz w:val="24"/>
        </w:rPr>
        <w:t xml:space="preserve"> of all member in </w:t>
      </w:r>
      <w:r w:rsidR="00C02B9C">
        <w:rPr>
          <w:sz w:val="24"/>
        </w:rPr>
        <w:t>attendance</w:t>
      </w:r>
      <w:r w:rsidRPr="00B844ED">
        <w:rPr>
          <w:sz w:val="24"/>
        </w:rPr>
        <w:t>.</w:t>
      </w:r>
    </w:p>
    <w:sectPr w:rsidR="00B844ED" w:rsidRPr="00B844E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39BAC" w14:textId="77777777" w:rsidR="00A15A49" w:rsidRDefault="00A15A49" w:rsidP="00501F58">
      <w:pPr>
        <w:spacing w:after="0" w:line="240" w:lineRule="auto"/>
      </w:pPr>
      <w:r>
        <w:separator/>
      </w:r>
    </w:p>
  </w:endnote>
  <w:endnote w:type="continuationSeparator" w:id="0">
    <w:p w14:paraId="66A249C2" w14:textId="77777777" w:rsidR="00A15A49" w:rsidRDefault="00A15A49" w:rsidP="00501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1ABD0" w14:textId="77777777" w:rsidR="00501F58" w:rsidRDefault="00501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7B56C" w14:textId="77777777" w:rsidR="00501F58" w:rsidRDefault="00501F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2F5C1" w14:textId="77777777" w:rsidR="00501F58" w:rsidRDefault="00501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BBEEB" w14:textId="77777777" w:rsidR="00A15A49" w:rsidRDefault="00A15A49" w:rsidP="00501F58">
      <w:pPr>
        <w:spacing w:after="0" w:line="240" w:lineRule="auto"/>
      </w:pPr>
      <w:r>
        <w:separator/>
      </w:r>
    </w:p>
  </w:footnote>
  <w:footnote w:type="continuationSeparator" w:id="0">
    <w:p w14:paraId="72F5C6DF" w14:textId="77777777" w:rsidR="00A15A49" w:rsidRDefault="00A15A49" w:rsidP="00501F58">
      <w:pPr>
        <w:spacing w:after="0" w:line="240" w:lineRule="auto"/>
      </w:pPr>
      <w:r>
        <w:continuationSeparator/>
      </w:r>
    </w:p>
  </w:footnote>
  <w:footnote w:id="1">
    <w:p w14:paraId="53E9941E" w14:textId="77777777" w:rsidR="00206C30" w:rsidRDefault="00206C30">
      <w:pPr>
        <w:pStyle w:val="FootnoteText"/>
      </w:pPr>
      <w:r>
        <w:rPr>
          <w:rStyle w:val="FootnoteReference"/>
        </w:rPr>
        <w:footnoteRef/>
      </w:r>
      <w:r>
        <w:t xml:space="preserve"> </w:t>
      </w:r>
      <w:r w:rsidRPr="00647A97">
        <w:t>Mississauga, ON: April 25th, 2017; Cleveland, OH: May 3rd, 2017; and, Appleton, WI: May 19th, 2017</w:t>
      </w:r>
    </w:p>
  </w:footnote>
  <w:footnote w:id="2">
    <w:p w14:paraId="2C6650DB" w14:textId="6445A991" w:rsidR="00FC24DF" w:rsidRDefault="00FC24DF" w:rsidP="00FC24DF">
      <w:pPr>
        <w:pStyle w:val="FootnoteText"/>
      </w:pPr>
      <w:r>
        <w:rPr>
          <w:rStyle w:val="FootnoteReference"/>
        </w:rPr>
        <w:footnoteRef/>
      </w:r>
      <w:r>
        <w:t xml:space="preserve"> This name is subject to revision by members</w:t>
      </w:r>
    </w:p>
  </w:footnote>
  <w:footnote w:id="3">
    <w:p w14:paraId="42A86F8F" w14:textId="77777777" w:rsidR="00647A97" w:rsidRDefault="00647A97">
      <w:pPr>
        <w:pStyle w:val="FootnoteText"/>
      </w:pPr>
      <w:r>
        <w:rPr>
          <w:rStyle w:val="FootnoteReference"/>
        </w:rPr>
        <w:footnoteRef/>
      </w:r>
      <w:r>
        <w:t xml:space="preserve"> This mission is subject to change after review by members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B13BF" w14:textId="77777777" w:rsidR="00501F58" w:rsidRDefault="00501F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52110"/>
      <w:docPartObj>
        <w:docPartGallery w:val="Watermarks"/>
        <w:docPartUnique/>
      </w:docPartObj>
    </w:sdtPr>
    <w:sdtEndPr/>
    <w:sdtContent>
      <w:p w14:paraId="5557608F" w14:textId="77777777" w:rsidR="00501F58" w:rsidRDefault="00FD7BFC">
        <w:pPr>
          <w:pStyle w:val="Header"/>
        </w:pPr>
        <w:r>
          <w:rPr>
            <w:noProof/>
          </w:rPr>
          <w:pict w14:anchorId="000827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A16EC" w14:textId="77777777" w:rsidR="00501F58" w:rsidRDefault="00501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21ED0"/>
    <w:multiLevelType w:val="multilevel"/>
    <w:tmpl w:val="BBA43602"/>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E8B7BEF"/>
    <w:multiLevelType w:val="multilevel"/>
    <w:tmpl w:val="ABAA1690"/>
    <w:lvl w:ilvl="0">
      <w:start w:val="1"/>
      <w:numFmt w:val="upperRoman"/>
      <w:pStyle w:val="Heading1"/>
      <w:lvlText w:val="%1."/>
      <w:lvlJc w:val="left"/>
      <w:pPr>
        <w:tabs>
          <w:tab w:val="num" w:pos="1080"/>
        </w:tabs>
        <w:ind w:left="720" w:firstLine="0"/>
      </w:pPr>
      <w:rPr>
        <w:rFonts w:ascii="Arial" w:hAnsi="Arial" w:cs="Arial" w:hint="default"/>
        <w:b/>
        <w:color w:val="auto"/>
        <w:sz w:val="32"/>
        <w:szCs w:val="32"/>
      </w:rPr>
    </w:lvl>
    <w:lvl w:ilvl="1">
      <w:start w:val="1"/>
      <w:numFmt w:val="upperRoman"/>
      <w:lvlText w:val="%2."/>
      <w:lvlJc w:val="right"/>
      <w:pPr>
        <w:tabs>
          <w:tab w:val="num" w:pos="360"/>
        </w:tabs>
        <w:ind w:left="0" w:firstLine="0"/>
      </w:pPr>
      <w:rPr>
        <w:rFonts w:cs="Times New Roman" w:hint="default"/>
        <w:sz w:val="28"/>
      </w:rPr>
    </w:lvl>
    <w:lvl w:ilvl="2">
      <w:start w:val="1"/>
      <w:numFmt w:val="decimal"/>
      <w:pStyle w:val="Heading3"/>
      <w:lvlText w:val="%3."/>
      <w:lvlJc w:val="left"/>
      <w:pPr>
        <w:tabs>
          <w:tab w:val="num" w:pos="2520"/>
        </w:tabs>
        <w:ind w:left="2160" w:firstLine="0"/>
      </w:pPr>
      <w:rPr>
        <w:rFonts w:cs="Times New Roman" w:hint="default"/>
        <w:color w:val="auto"/>
        <w:sz w:val="24"/>
      </w:rPr>
    </w:lvl>
    <w:lvl w:ilvl="3">
      <w:start w:val="1"/>
      <w:numFmt w:val="lowerLetter"/>
      <w:pStyle w:val="Heading4"/>
      <w:lvlText w:val="%4)"/>
      <w:lvlJc w:val="left"/>
      <w:pPr>
        <w:tabs>
          <w:tab w:val="num" w:pos="3240"/>
        </w:tabs>
        <w:ind w:left="2880" w:firstLine="0"/>
      </w:pPr>
      <w:rPr>
        <w:rFonts w:cs="Times New Roman" w:hint="default"/>
      </w:rPr>
    </w:lvl>
    <w:lvl w:ilvl="4">
      <w:start w:val="1"/>
      <w:numFmt w:val="decimal"/>
      <w:pStyle w:val="Heading5"/>
      <w:lvlText w:val="(%5)"/>
      <w:lvlJc w:val="left"/>
      <w:pPr>
        <w:tabs>
          <w:tab w:val="num" w:pos="3960"/>
        </w:tabs>
        <w:ind w:left="3600" w:firstLine="0"/>
      </w:pPr>
      <w:rPr>
        <w:rFonts w:cs="Times New Roman" w:hint="default"/>
      </w:rPr>
    </w:lvl>
    <w:lvl w:ilvl="5">
      <w:start w:val="1"/>
      <w:numFmt w:val="lowerLetter"/>
      <w:pStyle w:val="Heading6"/>
      <w:lvlText w:val="(%6)"/>
      <w:lvlJc w:val="left"/>
      <w:pPr>
        <w:tabs>
          <w:tab w:val="num" w:pos="4680"/>
        </w:tabs>
        <w:ind w:left="4320" w:firstLine="0"/>
      </w:pPr>
      <w:rPr>
        <w:rFonts w:cs="Times New Roman" w:hint="default"/>
      </w:rPr>
    </w:lvl>
    <w:lvl w:ilvl="6">
      <w:start w:val="1"/>
      <w:numFmt w:val="lowerRoman"/>
      <w:pStyle w:val="Heading7"/>
      <w:lvlText w:val="(%7)"/>
      <w:lvlJc w:val="left"/>
      <w:pPr>
        <w:tabs>
          <w:tab w:val="num" w:pos="5400"/>
        </w:tabs>
        <w:ind w:left="5040" w:firstLine="0"/>
      </w:pPr>
      <w:rPr>
        <w:rFonts w:cs="Times New Roman" w:hint="default"/>
      </w:rPr>
    </w:lvl>
    <w:lvl w:ilvl="7">
      <w:start w:val="1"/>
      <w:numFmt w:val="lowerLetter"/>
      <w:pStyle w:val="Heading8"/>
      <w:lvlText w:val="(%8)"/>
      <w:lvlJc w:val="left"/>
      <w:pPr>
        <w:tabs>
          <w:tab w:val="num" w:pos="6120"/>
        </w:tabs>
        <w:ind w:left="5760" w:firstLine="0"/>
      </w:pPr>
      <w:rPr>
        <w:rFonts w:cs="Times New Roman" w:hint="default"/>
      </w:rPr>
    </w:lvl>
    <w:lvl w:ilvl="8">
      <w:start w:val="1"/>
      <w:numFmt w:val="lowerRoman"/>
      <w:pStyle w:val="Heading9"/>
      <w:lvlText w:val="(%9)"/>
      <w:lvlJc w:val="left"/>
      <w:pPr>
        <w:tabs>
          <w:tab w:val="num" w:pos="6840"/>
        </w:tabs>
        <w:ind w:left="6480" w:firstLine="0"/>
      </w:pPr>
      <w:rPr>
        <w:rFonts w:cs="Times New Roman" w:hint="default"/>
      </w:rPr>
    </w:lvl>
  </w:abstractNum>
  <w:abstractNum w:abstractNumId="2" w15:restartNumberingAfterBreak="0">
    <w:nsid w:val="32B33766"/>
    <w:multiLevelType w:val="hybridMultilevel"/>
    <w:tmpl w:val="132A88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B909D0"/>
    <w:multiLevelType w:val="hybridMultilevel"/>
    <w:tmpl w:val="0E181B5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5A3DEF"/>
    <w:multiLevelType w:val="hybridMultilevel"/>
    <w:tmpl w:val="612C70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772D30"/>
    <w:multiLevelType w:val="multilevel"/>
    <w:tmpl w:val="BBA43602"/>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FFE0924"/>
    <w:multiLevelType w:val="multilevel"/>
    <w:tmpl w:val="BBA43602"/>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C1B4E65"/>
    <w:multiLevelType w:val="multilevel"/>
    <w:tmpl w:val="BBA43602"/>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F7C5E3B"/>
    <w:multiLevelType w:val="hybridMultilevel"/>
    <w:tmpl w:val="A30EE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0571AFF"/>
    <w:multiLevelType w:val="hybridMultilevel"/>
    <w:tmpl w:val="D10E7C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DC4BBE"/>
    <w:multiLevelType w:val="hybridMultilevel"/>
    <w:tmpl w:val="0FDEF4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9"/>
  </w:num>
  <w:num w:numId="3">
    <w:abstractNumId w:val="4"/>
  </w:num>
  <w:num w:numId="4">
    <w:abstractNumId w:val="5"/>
  </w:num>
  <w:num w:numId="5">
    <w:abstractNumId w:val="0"/>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8"/>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57"/>
    <w:rsid w:val="00047761"/>
    <w:rsid w:val="00050850"/>
    <w:rsid w:val="00075F49"/>
    <w:rsid w:val="0008244D"/>
    <w:rsid w:val="000B5431"/>
    <w:rsid w:val="000D19B2"/>
    <w:rsid w:val="000F1E5C"/>
    <w:rsid w:val="00104EF5"/>
    <w:rsid w:val="00114964"/>
    <w:rsid w:val="00184803"/>
    <w:rsid w:val="001C1B39"/>
    <w:rsid w:val="001F29D6"/>
    <w:rsid w:val="00206C30"/>
    <w:rsid w:val="0025335B"/>
    <w:rsid w:val="0030262C"/>
    <w:rsid w:val="0036105A"/>
    <w:rsid w:val="003B3E57"/>
    <w:rsid w:val="00434835"/>
    <w:rsid w:val="00454FAC"/>
    <w:rsid w:val="00465158"/>
    <w:rsid w:val="00501F58"/>
    <w:rsid w:val="0051694E"/>
    <w:rsid w:val="005426FC"/>
    <w:rsid w:val="005F0224"/>
    <w:rsid w:val="00610157"/>
    <w:rsid w:val="00647A97"/>
    <w:rsid w:val="00657F19"/>
    <w:rsid w:val="00692752"/>
    <w:rsid w:val="006F462C"/>
    <w:rsid w:val="0070443F"/>
    <w:rsid w:val="0073782B"/>
    <w:rsid w:val="008048AB"/>
    <w:rsid w:val="00874077"/>
    <w:rsid w:val="008A0726"/>
    <w:rsid w:val="008C50C9"/>
    <w:rsid w:val="008E144D"/>
    <w:rsid w:val="00933CCF"/>
    <w:rsid w:val="00986BA4"/>
    <w:rsid w:val="00993098"/>
    <w:rsid w:val="009F64C9"/>
    <w:rsid w:val="00A15A49"/>
    <w:rsid w:val="00A21DAD"/>
    <w:rsid w:val="00A31E21"/>
    <w:rsid w:val="00A36EB8"/>
    <w:rsid w:val="00A76142"/>
    <w:rsid w:val="00A8688D"/>
    <w:rsid w:val="00AB3DCB"/>
    <w:rsid w:val="00B46742"/>
    <w:rsid w:val="00B72566"/>
    <w:rsid w:val="00B844ED"/>
    <w:rsid w:val="00BC7117"/>
    <w:rsid w:val="00BD3135"/>
    <w:rsid w:val="00BD4E05"/>
    <w:rsid w:val="00C02B9C"/>
    <w:rsid w:val="00C97120"/>
    <w:rsid w:val="00CB51EA"/>
    <w:rsid w:val="00CF1FB1"/>
    <w:rsid w:val="00DD59EA"/>
    <w:rsid w:val="00DD6769"/>
    <w:rsid w:val="00DF2298"/>
    <w:rsid w:val="00E126BB"/>
    <w:rsid w:val="00E2027B"/>
    <w:rsid w:val="00E31B8F"/>
    <w:rsid w:val="00E5011F"/>
    <w:rsid w:val="00E96996"/>
    <w:rsid w:val="00EA5157"/>
    <w:rsid w:val="00EF06C1"/>
    <w:rsid w:val="00F16217"/>
    <w:rsid w:val="00F319CF"/>
    <w:rsid w:val="00F761D6"/>
    <w:rsid w:val="00FC24DF"/>
    <w:rsid w:val="00FD0B39"/>
    <w:rsid w:val="00FD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0E6AB9"/>
  <w15:chartTrackingRefBased/>
  <w15:docId w15:val="{FA474D36-C8B6-41F6-BEBA-6920D672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0157"/>
    <w:pPr>
      <w:keepNext/>
      <w:keepLines/>
      <w:numPr>
        <w:numId w:val="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01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426FC"/>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1694E"/>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D6769"/>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D6769"/>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D6769"/>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D6769"/>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D6769"/>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01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015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1015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1015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10157"/>
    <w:pPr>
      <w:ind w:left="720"/>
      <w:contextualSpacing/>
    </w:pPr>
  </w:style>
  <w:style w:type="character" w:customStyle="1" w:styleId="Heading3Char">
    <w:name w:val="Heading 3 Char"/>
    <w:basedOn w:val="DefaultParagraphFont"/>
    <w:link w:val="Heading3"/>
    <w:uiPriority w:val="9"/>
    <w:rsid w:val="005426F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1694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D676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D676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D676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D676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D676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501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F58"/>
  </w:style>
  <w:style w:type="paragraph" w:styleId="Footer">
    <w:name w:val="footer"/>
    <w:basedOn w:val="Normal"/>
    <w:link w:val="FooterChar"/>
    <w:uiPriority w:val="99"/>
    <w:unhideWhenUsed/>
    <w:rsid w:val="00501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F58"/>
  </w:style>
  <w:style w:type="character" w:styleId="CommentReference">
    <w:name w:val="annotation reference"/>
    <w:basedOn w:val="DefaultParagraphFont"/>
    <w:uiPriority w:val="99"/>
    <w:semiHidden/>
    <w:unhideWhenUsed/>
    <w:rsid w:val="0073782B"/>
    <w:rPr>
      <w:sz w:val="16"/>
      <w:szCs w:val="16"/>
    </w:rPr>
  </w:style>
  <w:style w:type="paragraph" w:styleId="CommentText">
    <w:name w:val="annotation text"/>
    <w:basedOn w:val="Normal"/>
    <w:link w:val="CommentTextChar"/>
    <w:uiPriority w:val="99"/>
    <w:semiHidden/>
    <w:unhideWhenUsed/>
    <w:rsid w:val="0073782B"/>
    <w:pPr>
      <w:spacing w:line="240" w:lineRule="auto"/>
    </w:pPr>
    <w:rPr>
      <w:sz w:val="20"/>
      <w:szCs w:val="20"/>
    </w:rPr>
  </w:style>
  <w:style w:type="character" w:customStyle="1" w:styleId="CommentTextChar">
    <w:name w:val="Comment Text Char"/>
    <w:basedOn w:val="DefaultParagraphFont"/>
    <w:link w:val="CommentText"/>
    <w:uiPriority w:val="99"/>
    <w:semiHidden/>
    <w:rsid w:val="0073782B"/>
    <w:rPr>
      <w:sz w:val="20"/>
      <w:szCs w:val="20"/>
    </w:rPr>
  </w:style>
  <w:style w:type="paragraph" w:styleId="CommentSubject">
    <w:name w:val="annotation subject"/>
    <w:basedOn w:val="CommentText"/>
    <w:next w:val="CommentText"/>
    <w:link w:val="CommentSubjectChar"/>
    <w:uiPriority w:val="99"/>
    <w:semiHidden/>
    <w:unhideWhenUsed/>
    <w:rsid w:val="0073782B"/>
    <w:rPr>
      <w:b/>
      <w:bCs/>
    </w:rPr>
  </w:style>
  <w:style w:type="character" w:customStyle="1" w:styleId="CommentSubjectChar">
    <w:name w:val="Comment Subject Char"/>
    <w:basedOn w:val="CommentTextChar"/>
    <w:link w:val="CommentSubject"/>
    <w:uiPriority w:val="99"/>
    <w:semiHidden/>
    <w:rsid w:val="0073782B"/>
    <w:rPr>
      <w:b/>
      <w:bCs/>
      <w:sz w:val="20"/>
      <w:szCs w:val="20"/>
    </w:rPr>
  </w:style>
  <w:style w:type="paragraph" w:styleId="BalloonText">
    <w:name w:val="Balloon Text"/>
    <w:basedOn w:val="Normal"/>
    <w:link w:val="BalloonTextChar"/>
    <w:uiPriority w:val="99"/>
    <w:semiHidden/>
    <w:unhideWhenUsed/>
    <w:rsid w:val="00737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82B"/>
    <w:rPr>
      <w:rFonts w:ascii="Segoe UI" w:hAnsi="Segoe UI" w:cs="Segoe UI"/>
      <w:sz w:val="18"/>
      <w:szCs w:val="18"/>
    </w:rPr>
  </w:style>
  <w:style w:type="paragraph" w:styleId="FootnoteText">
    <w:name w:val="footnote text"/>
    <w:basedOn w:val="Normal"/>
    <w:link w:val="FootnoteTextChar"/>
    <w:uiPriority w:val="99"/>
    <w:semiHidden/>
    <w:unhideWhenUsed/>
    <w:rsid w:val="00206C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6C30"/>
    <w:rPr>
      <w:sz w:val="20"/>
      <w:szCs w:val="20"/>
    </w:rPr>
  </w:style>
  <w:style w:type="character" w:styleId="FootnoteReference">
    <w:name w:val="footnote reference"/>
    <w:basedOn w:val="DefaultParagraphFont"/>
    <w:uiPriority w:val="99"/>
    <w:semiHidden/>
    <w:unhideWhenUsed/>
    <w:rsid w:val="00206C30"/>
    <w:rPr>
      <w:vertAlign w:val="superscript"/>
    </w:rPr>
  </w:style>
  <w:style w:type="character" w:styleId="Hyperlink">
    <w:name w:val="Hyperlink"/>
    <w:basedOn w:val="DefaultParagraphFont"/>
    <w:uiPriority w:val="99"/>
    <w:unhideWhenUsed/>
    <w:rsid w:val="00E31B8F"/>
    <w:rPr>
      <w:color w:val="0563C1" w:themeColor="hyperlink"/>
      <w:u w:val="single"/>
    </w:rPr>
  </w:style>
  <w:style w:type="character" w:styleId="UnresolvedMention">
    <w:name w:val="Unresolved Mention"/>
    <w:basedOn w:val="DefaultParagraphFont"/>
    <w:uiPriority w:val="99"/>
    <w:semiHidden/>
    <w:unhideWhenUsed/>
    <w:rsid w:val="00E31B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transfer@glc.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EE61B-21E9-4C8E-A746-8D7EA9E5F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Polich</dc:creator>
  <cp:keywords/>
  <dc:description/>
  <cp:lastModifiedBy>Michael Polich</cp:lastModifiedBy>
  <cp:revision>3</cp:revision>
  <dcterms:created xsi:type="dcterms:W3CDTF">2017-09-26T19:24:00Z</dcterms:created>
  <dcterms:modified xsi:type="dcterms:W3CDTF">2017-09-28T13:37:00Z</dcterms:modified>
</cp:coreProperties>
</file>