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6DE1" w14:textId="77777777" w:rsidR="00CD2C2E" w:rsidRDefault="00CD2C2E" w:rsidP="00E45625">
      <w:pPr>
        <w:contextualSpacing/>
        <w:jc w:val="center"/>
        <w:rPr>
          <w:b/>
          <w:sz w:val="24"/>
        </w:rPr>
      </w:pPr>
      <w:bookmarkStart w:id="0" w:name="_GoBack"/>
      <w:bookmarkEnd w:id="0"/>
      <w:r>
        <w:rPr>
          <w:b/>
          <w:sz w:val="24"/>
        </w:rPr>
        <w:t>Great Lakes Panel on Aquatic Nuisance Species</w:t>
      </w:r>
    </w:p>
    <w:p w14:paraId="455B3525" w14:textId="77777777" w:rsidR="00CD2C2E" w:rsidRDefault="00CD2C2E" w:rsidP="00E45625">
      <w:pPr>
        <w:contextualSpacing/>
        <w:jc w:val="center"/>
        <w:rPr>
          <w:b/>
          <w:sz w:val="24"/>
        </w:rPr>
      </w:pPr>
      <w:r>
        <w:rPr>
          <w:b/>
          <w:sz w:val="24"/>
        </w:rPr>
        <w:t>Risk Assessment Committee</w:t>
      </w:r>
    </w:p>
    <w:p w14:paraId="57129D96" w14:textId="77777777" w:rsidR="00057078" w:rsidRDefault="00057078" w:rsidP="00E45625">
      <w:pPr>
        <w:contextualSpacing/>
        <w:jc w:val="center"/>
        <w:rPr>
          <w:b/>
          <w:sz w:val="24"/>
        </w:rPr>
      </w:pPr>
    </w:p>
    <w:p w14:paraId="003478D6" w14:textId="77777777" w:rsidR="00CD2C2E" w:rsidRDefault="00CD2C2E" w:rsidP="00E45625">
      <w:pPr>
        <w:contextualSpacing/>
        <w:jc w:val="center"/>
        <w:rPr>
          <w:b/>
          <w:sz w:val="24"/>
        </w:rPr>
      </w:pPr>
      <w:r>
        <w:rPr>
          <w:b/>
          <w:sz w:val="24"/>
        </w:rPr>
        <w:t>Draft Recommendations for Development of an</w:t>
      </w:r>
    </w:p>
    <w:p w14:paraId="780C4816" w14:textId="77777777" w:rsidR="00CD2C2E" w:rsidRDefault="00CD2C2E" w:rsidP="00E45625">
      <w:pPr>
        <w:contextualSpacing/>
        <w:jc w:val="center"/>
        <w:rPr>
          <w:b/>
          <w:sz w:val="24"/>
        </w:rPr>
      </w:pPr>
      <w:r>
        <w:rPr>
          <w:b/>
          <w:sz w:val="24"/>
        </w:rPr>
        <w:t>Aquatic Invasive Species Risk Assessment Clearinghouse</w:t>
      </w:r>
    </w:p>
    <w:p w14:paraId="0A36637E" w14:textId="12383590" w:rsidR="0004068B" w:rsidRPr="00E45625" w:rsidRDefault="00CD2C2E" w:rsidP="00E45625">
      <w:pPr>
        <w:contextualSpacing/>
        <w:jc w:val="center"/>
        <w:rPr>
          <w:b/>
          <w:sz w:val="24"/>
        </w:rPr>
      </w:pPr>
      <w:r w:rsidRPr="00765597">
        <w:rPr>
          <w:sz w:val="24"/>
        </w:rPr>
        <w:t xml:space="preserve">Draft: </w:t>
      </w:r>
      <w:r w:rsidR="006E163F">
        <w:rPr>
          <w:sz w:val="24"/>
        </w:rPr>
        <w:t>November</w:t>
      </w:r>
      <w:r w:rsidR="006E772C">
        <w:rPr>
          <w:sz w:val="24"/>
        </w:rPr>
        <w:t xml:space="preserve"> </w:t>
      </w:r>
      <w:r w:rsidR="006E163F">
        <w:rPr>
          <w:sz w:val="24"/>
        </w:rPr>
        <w:t>2</w:t>
      </w:r>
      <w:r w:rsidRPr="00765597">
        <w:rPr>
          <w:sz w:val="24"/>
        </w:rPr>
        <w:t>, 2016</w:t>
      </w:r>
    </w:p>
    <w:p w14:paraId="63937F0F" w14:textId="77777777" w:rsidR="00057078" w:rsidRDefault="00057078" w:rsidP="00E45625"/>
    <w:p w14:paraId="2C7E5BAF" w14:textId="3B0031A6" w:rsidR="00E45625" w:rsidRDefault="00057078" w:rsidP="00E45625">
      <w:r>
        <w:t xml:space="preserve">The Great Lakes Panel on Aquatic Nuisance Species Risk Assessment Ad hoc committee is charged with </w:t>
      </w:r>
      <w:r w:rsidRPr="00057078">
        <w:t>improv</w:t>
      </w:r>
      <w:r>
        <w:t>ing</w:t>
      </w:r>
      <w:r w:rsidRPr="00057078">
        <w:t xml:space="preserve"> regional species and pathway risk assessment coordination and </w:t>
      </w:r>
      <w:r>
        <w:t>developing</w:t>
      </w:r>
      <w:r w:rsidRPr="00057078">
        <w:t xml:space="preserve"> a scope of work for the development of a</w:t>
      </w:r>
      <w:r>
        <w:t>n aquatic invasive species (AIS)</w:t>
      </w:r>
      <w:r w:rsidRPr="00057078">
        <w:t xml:space="preserve"> risk assessment clearinghouse. </w:t>
      </w:r>
      <w:r>
        <w:t>This document outlines the committee’s recommendations on development of the clearinghouse. The committee envisions that the proposed clearinghouse will evolve in its uses and functionality, addressing tier one parameters first and tier two parameters over time.</w:t>
      </w:r>
    </w:p>
    <w:tbl>
      <w:tblPr>
        <w:tblStyle w:val="TableGrid"/>
        <w:tblW w:w="0" w:type="auto"/>
        <w:tblLook w:val="04A0" w:firstRow="1" w:lastRow="0" w:firstColumn="1" w:lastColumn="0" w:noHBand="0" w:noVBand="1"/>
      </w:tblPr>
      <w:tblGrid>
        <w:gridCol w:w="2350"/>
        <w:gridCol w:w="7000"/>
      </w:tblGrid>
      <w:tr w:rsidR="007D3493" w14:paraId="528B8C30" w14:textId="77777777" w:rsidTr="008A0047">
        <w:tc>
          <w:tcPr>
            <w:tcW w:w="1615" w:type="dxa"/>
          </w:tcPr>
          <w:p w14:paraId="06901E5F" w14:textId="3CE345B5" w:rsidR="008D3102" w:rsidRDefault="0022087C" w:rsidP="00E45625">
            <w:pPr>
              <w:rPr>
                <w:b/>
              </w:rPr>
            </w:pPr>
            <w:r>
              <w:rPr>
                <w:b/>
              </w:rPr>
              <w:t>Drivers</w:t>
            </w:r>
            <w:r w:rsidR="007D3493" w:rsidRPr="008A0047">
              <w:rPr>
                <w:b/>
              </w:rPr>
              <w:t>:</w:t>
            </w:r>
          </w:p>
          <w:p w14:paraId="61E9D529" w14:textId="77777777" w:rsidR="008D3102" w:rsidRDefault="008D3102" w:rsidP="00E45625">
            <w:pPr>
              <w:rPr>
                <w:b/>
              </w:rPr>
            </w:pPr>
          </w:p>
          <w:p w14:paraId="62A37E01" w14:textId="75F6112F" w:rsidR="007D3493" w:rsidRDefault="008D3102" w:rsidP="00E45625">
            <w:pPr>
              <w:rPr>
                <w:b/>
              </w:rPr>
            </w:pPr>
            <w:r w:rsidRPr="007C7036">
              <w:rPr>
                <w:b/>
              </w:rPr>
              <w:t>Why</w:t>
            </w:r>
            <w:r w:rsidRPr="007C7036">
              <w:t xml:space="preserve"> is the clearinghouse </w:t>
            </w:r>
            <w:r w:rsidR="003207AD">
              <w:t>being initiated</w:t>
            </w:r>
            <w:r w:rsidRPr="007C7036">
              <w:t>?</w:t>
            </w:r>
          </w:p>
          <w:p w14:paraId="3525CCB9" w14:textId="77777777" w:rsidR="007D3493" w:rsidRPr="008A0047" w:rsidRDefault="007D3493" w:rsidP="00E45625">
            <w:pPr>
              <w:rPr>
                <w:b/>
              </w:rPr>
            </w:pPr>
          </w:p>
        </w:tc>
        <w:tc>
          <w:tcPr>
            <w:tcW w:w="7735" w:type="dxa"/>
          </w:tcPr>
          <w:p w14:paraId="0527EF2D" w14:textId="7BFE2F82" w:rsidR="00765597" w:rsidRPr="00765597" w:rsidRDefault="003207AD" w:rsidP="00765597">
            <w:r>
              <w:t>To support the objectives of regional AIS forums</w:t>
            </w:r>
            <w:r w:rsidR="00765597">
              <w:t>:</w:t>
            </w:r>
          </w:p>
          <w:p w14:paraId="085E0B81" w14:textId="271253DC" w:rsidR="007D3493" w:rsidRDefault="00765597" w:rsidP="00B02203">
            <w:pPr>
              <w:pStyle w:val="ListParagraph"/>
              <w:numPr>
                <w:ilvl w:val="0"/>
                <w:numId w:val="4"/>
              </w:numPr>
            </w:pPr>
            <w:r w:rsidRPr="00765597">
              <w:rPr>
                <w:i/>
              </w:rPr>
              <w:t>GLP Policy Coordination Committee</w:t>
            </w:r>
            <w:r>
              <w:t xml:space="preserve">: </w:t>
            </w:r>
            <w:r w:rsidRPr="00765597">
              <w:t>Consistent AIS risk assessments across the Great Lakes region.</w:t>
            </w:r>
          </w:p>
          <w:p w14:paraId="00ED131F" w14:textId="77777777" w:rsidR="00765597" w:rsidRDefault="00765597" w:rsidP="00B02203">
            <w:pPr>
              <w:pStyle w:val="ListParagraph"/>
              <w:numPr>
                <w:ilvl w:val="0"/>
                <w:numId w:val="4"/>
              </w:numPr>
            </w:pPr>
            <w:r w:rsidRPr="00765597">
              <w:rPr>
                <w:i/>
              </w:rPr>
              <w:t>GLP Research Coordination Committee</w:t>
            </w:r>
            <w:r>
              <w:t xml:space="preserve">: </w:t>
            </w:r>
            <w:r w:rsidRPr="00765597">
              <w:t>Develop a suite of risk assessment tools for fishes, plants, mollusks, amphibians, reptiles and crustaceans to identify a list of high and low risk species</w:t>
            </w:r>
            <w:r>
              <w:t>.</w:t>
            </w:r>
          </w:p>
          <w:p w14:paraId="2036444A" w14:textId="24B46AE2" w:rsidR="00765597" w:rsidRDefault="00765597" w:rsidP="00B02203">
            <w:pPr>
              <w:pStyle w:val="ListParagraph"/>
              <w:numPr>
                <w:ilvl w:val="0"/>
                <w:numId w:val="4"/>
              </w:numPr>
            </w:pPr>
            <w:r w:rsidRPr="00765597">
              <w:rPr>
                <w:i/>
              </w:rPr>
              <w:t>Great Lakes Water Quality Agreement Annex 6</w:t>
            </w:r>
            <w:r>
              <w:t>: T</w:t>
            </w:r>
            <w:r w:rsidRPr="00765597">
              <w:t>he Parties shall develop and implement programs and other measures to eliminate new introductions of AIS through a binational prevention-based approach, informed by risk assessments</w:t>
            </w:r>
            <w:r>
              <w:t>.</w:t>
            </w:r>
          </w:p>
          <w:p w14:paraId="026E0012" w14:textId="77777777" w:rsidR="00765597" w:rsidRDefault="00765597" w:rsidP="00B02203">
            <w:pPr>
              <w:pStyle w:val="ListParagraph"/>
              <w:numPr>
                <w:ilvl w:val="0"/>
                <w:numId w:val="4"/>
              </w:numPr>
            </w:pPr>
            <w:r w:rsidRPr="00765597">
              <w:rPr>
                <w:i/>
              </w:rPr>
              <w:t>Conference of Great Lakes and St. Lawrence Governors and Premiers</w:t>
            </w:r>
            <w:r>
              <w:t xml:space="preserve">: </w:t>
            </w:r>
            <w:r w:rsidRPr="00765597">
              <w:t>Risk analysis uses the best available science to identify key AIS threats, and to guide policy and legislation development to address these threats</w:t>
            </w:r>
            <w:r>
              <w:t>.</w:t>
            </w:r>
          </w:p>
          <w:p w14:paraId="5AB7B2D8" w14:textId="7C828295" w:rsidR="00765597" w:rsidRDefault="00765597" w:rsidP="00765597"/>
          <w:p w14:paraId="35D87EE6" w14:textId="12782E02" w:rsidR="003207AD" w:rsidRDefault="003207AD" w:rsidP="00765597">
            <w:r>
              <w:t>And to:</w:t>
            </w:r>
          </w:p>
          <w:p w14:paraId="41D3458F" w14:textId="7B408667" w:rsidR="00B02203" w:rsidRPr="00B02203" w:rsidRDefault="000B7071" w:rsidP="00B02203">
            <w:pPr>
              <w:pStyle w:val="ListParagraph"/>
              <w:numPr>
                <w:ilvl w:val="0"/>
                <w:numId w:val="4"/>
              </w:numPr>
            </w:pPr>
            <w:r>
              <w:t xml:space="preserve">Support efforts </w:t>
            </w:r>
            <w:r w:rsidR="008E7E1D">
              <w:t>to</w:t>
            </w:r>
            <w:r w:rsidR="003207AD">
              <w:t xml:space="preserve"> h</w:t>
            </w:r>
            <w:r w:rsidR="008E7E1D">
              <w:t>armonize</w:t>
            </w:r>
            <w:r w:rsidR="00B02203" w:rsidRPr="00B02203">
              <w:t xml:space="preserve"> species regulation</w:t>
            </w:r>
          </w:p>
          <w:p w14:paraId="61204C0C" w14:textId="7935CA50" w:rsidR="00B02203" w:rsidRPr="00B02203" w:rsidRDefault="003207AD" w:rsidP="00B02203">
            <w:pPr>
              <w:pStyle w:val="ListParagraph"/>
              <w:numPr>
                <w:ilvl w:val="0"/>
                <w:numId w:val="4"/>
              </w:numPr>
            </w:pPr>
            <w:r>
              <w:t xml:space="preserve">Support jurisdictional decision-making </w:t>
            </w:r>
            <w:r w:rsidR="00FE12CF">
              <w:t>(i.e. regulation, rapid response activities)</w:t>
            </w:r>
          </w:p>
          <w:p w14:paraId="19BF717A" w14:textId="78ED36BE" w:rsidR="0022087C" w:rsidRDefault="003207AD" w:rsidP="00B02203">
            <w:pPr>
              <w:pStyle w:val="ListParagraph"/>
              <w:numPr>
                <w:ilvl w:val="0"/>
                <w:numId w:val="4"/>
              </w:numPr>
            </w:pPr>
            <w:r>
              <w:t>Provide a mechanism for l</w:t>
            </w:r>
            <w:r w:rsidR="0022087C">
              <w:t>everag</w:t>
            </w:r>
            <w:r>
              <w:t>ing</w:t>
            </w:r>
            <w:r w:rsidR="0022087C">
              <w:t xml:space="preserve"> resources</w:t>
            </w:r>
            <w:r>
              <w:t xml:space="preserve"> for risk assessment</w:t>
            </w:r>
          </w:p>
          <w:p w14:paraId="3DAFB472" w14:textId="4F499472" w:rsidR="003207AD" w:rsidRPr="00B02203" w:rsidRDefault="003207AD" w:rsidP="00B02203">
            <w:pPr>
              <w:pStyle w:val="ListParagraph"/>
              <w:numPr>
                <w:ilvl w:val="0"/>
                <w:numId w:val="4"/>
              </w:numPr>
            </w:pPr>
            <w:r>
              <w:t xml:space="preserve">Facilitate communication between managers, researchers and stakeholders </w:t>
            </w:r>
          </w:p>
          <w:p w14:paraId="062B9F51" w14:textId="33CAA34B" w:rsidR="00765597" w:rsidRPr="008A0047" w:rsidRDefault="00765597" w:rsidP="000542B7">
            <w:pPr>
              <w:pStyle w:val="ListParagraph"/>
            </w:pPr>
          </w:p>
        </w:tc>
      </w:tr>
      <w:tr w:rsidR="007D3493" w14:paraId="3AB0E5AE" w14:textId="77777777" w:rsidTr="008A0047">
        <w:tc>
          <w:tcPr>
            <w:tcW w:w="1615" w:type="dxa"/>
          </w:tcPr>
          <w:p w14:paraId="4E8DFC42" w14:textId="77777777" w:rsidR="007D3493" w:rsidRDefault="007D3493" w:rsidP="00E45625">
            <w:pPr>
              <w:rPr>
                <w:b/>
              </w:rPr>
            </w:pPr>
            <w:r w:rsidRPr="008A0047">
              <w:rPr>
                <w:b/>
              </w:rPr>
              <w:t>Audience:</w:t>
            </w:r>
          </w:p>
          <w:p w14:paraId="38133C41" w14:textId="77777777" w:rsidR="008D3102" w:rsidRDefault="008D3102" w:rsidP="00E45625">
            <w:pPr>
              <w:rPr>
                <w:b/>
              </w:rPr>
            </w:pPr>
          </w:p>
          <w:p w14:paraId="54FB6001" w14:textId="77777777" w:rsidR="007D3493" w:rsidRPr="008A0047" w:rsidRDefault="008D3102" w:rsidP="00E45625">
            <w:r w:rsidRPr="007C7036">
              <w:rPr>
                <w:b/>
              </w:rPr>
              <w:t>Who</w:t>
            </w:r>
            <w:r w:rsidRPr="007C7036">
              <w:t xml:space="preserve"> are the end users?</w:t>
            </w:r>
          </w:p>
        </w:tc>
        <w:tc>
          <w:tcPr>
            <w:tcW w:w="7735" w:type="dxa"/>
          </w:tcPr>
          <w:p w14:paraId="4E873FFB" w14:textId="4B61C618" w:rsidR="008D3102" w:rsidRPr="008A0047" w:rsidRDefault="008D3102" w:rsidP="00E45625">
            <w:r w:rsidRPr="008A0047">
              <w:t>Tier I:</w:t>
            </w:r>
            <w:r w:rsidR="006E163F">
              <w:t xml:space="preserve"> (Primary)</w:t>
            </w:r>
          </w:p>
          <w:p w14:paraId="35AE638A" w14:textId="3F5A205E" w:rsidR="008D3102" w:rsidRDefault="0022087C" w:rsidP="008A0047">
            <w:pPr>
              <w:pStyle w:val="ListParagraph"/>
              <w:numPr>
                <w:ilvl w:val="0"/>
                <w:numId w:val="2"/>
              </w:numPr>
            </w:pPr>
            <w:r>
              <w:t>Great Lakes basin s</w:t>
            </w:r>
            <w:r w:rsidR="009E697B">
              <w:t>tate</w:t>
            </w:r>
            <w:r>
              <w:t>, provincial,</w:t>
            </w:r>
            <w:r w:rsidR="009E697B">
              <w:t xml:space="preserve"> and federal regulators</w:t>
            </w:r>
          </w:p>
          <w:p w14:paraId="330D644E" w14:textId="5B5A8692" w:rsidR="009E697B" w:rsidRPr="008A0047" w:rsidRDefault="009E697B" w:rsidP="008A0047">
            <w:pPr>
              <w:pStyle w:val="ListParagraph"/>
              <w:numPr>
                <w:ilvl w:val="0"/>
                <w:numId w:val="2"/>
              </w:numPr>
            </w:pPr>
            <w:r>
              <w:t>Authors of risk assessments</w:t>
            </w:r>
          </w:p>
          <w:p w14:paraId="7E2D796C" w14:textId="77777777" w:rsidR="008D3102" w:rsidRPr="008A0047" w:rsidRDefault="008D3102" w:rsidP="00E45625"/>
          <w:p w14:paraId="319831B3" w14:textId="30B5B9F1" w:rsidR="008D3102" w:rsidRPr="008A0047" w:rsidRDefault="008D3102" w:rsidP="00E45625">
            <w:r w:rsidRPr="008A0047">
              <w:t>Tier II:</w:t>
            </w:r>
            <w:r w:rsidR="006E163F">
              <w:t xml:space="preserve"> (Secondary)</w:t>
            </w:r>
          </w:p>
          <w:p w14:paraId="58BD9F39" w14:textId="2E439281" w:rsidR="0022087C" w:rsidRDefault="0022087C" w:rsidP="008A0047">
            <w:pPr>
              <w:pStyle w:val="ListParagraph"/>
              <w:numPr>
                <w:ilvl w:val="0"/>
                <w:numId w:val="2"/>
              </w:numPr>
            </w:pPr>
            <w:r>
              <w:t>North American state, provincial, and federal regulators</w:t>
            </w:r>
          </w:p>
          <w:p w14:paraId="36B77778" w14:textId="010C23F1" w:rsidR="008D3102" w:rsidRDefault="009E697B" w:rsidP="008A0047">
            <w:pPr>
              <w:pStyle w:val="ListParagraph"/>
              <w:numPr>
                <w:ilvl w:val="0"/>
                <w:numId w:val="2"/>
              </w:numPr>
            </w:pPr>
            <w:r>
              <w:t>Educators</w:t>
            </w:r>
          </w:p>
          <w:p w14:paraId="03611F62" w14:textId="31BB3ADC" w:rsidR="009E697B" w:rsidRDefault="009E697B" w:rsidP="008A0047">
            <w:pPr>
              <w:pStyle w:val="ListParagraph"/>
              <w:numPr>
                <w:ilvl w:val="0"/>
                <w:numId w:val="2"/>
              </w:numPr>
            </w:pPr>
            <w:r>
              <w:lastRenderedPageBreak/>
              <w:t>Outreach personnel</w:t>
            </w:r>
          </w:p>
          <w:p w14:paraId="76CDD73F" w14:textId="1D81376D" w:rsidR="009E697B" w:rsidRDefault="009E697B" w:rsidP="008A0047">
            <w:pPr>
              <w:pStyle w:val="ListParagraph"/>
              <w:numPr>
                <w:ilvl w:val="0"/>
                <w:numId w:val="2"/>
              </w:numPr>
            </w:pPr>
            <w:r>
              <w:t>Retailers and industry representatives</w:t>
            </w:r>
          </w:p>
          <w:p w14:paraId="0138190F" w14:textId="7B0017E3" w:rsidR="009E697B" w:rsidRDefault="009E697B" w:rsidP="008A0047">
            <w:pPr>
              <w:pStyle w:val="ListParagraph"/>
              <w:numPr>
                <w:ilvl w:val="0"/>
                <w:numId w:val="2"/>
              </w:numPr>
            </w:pPr>
            <w:r>
              <w:t>General public</w:t>
            </w:r>
          </w:p>
          <w:p w14:paraId="4DA167D6" w14:textId="1E6F7FFA" w:rsidR="009E697B" w:rsidRPr="008A0047" w:rsidRDefault="009E697B" w:rsidP="008A0047">
            <w:pPr>
              <w:pStyle w:val="ListParagraph"/>
              <w:numPr>
                <w:ilvl w:val="0"/>
                <w:numId w:val="2"/>
              </w:numPr>
            </w:pPr>
            <w:r>
              <w:t>International parties</w:t>
            </w:r>
          </w:p>
          <w:p w14:paraId="376F0F76" w14:textId="77777777" w:rsidR="008D3102" w:rsidRPr="008A0047" w:rsidRDefault="008D3102" w:rsidP="00E45625"/>
        </w:tc>
      </w:tr>
      <w:tr w:rsidR="007D3493" w14:paraId="6395D37E" w14:textId="77777777" w:rsidTr="008A0047">
        <w:tc>
          <w:tcPr>
            <w:tcW w:w="1615" w:type="dxa"/>
          </w:tcPr>
          <w:p w14:paraId="2F680673" w14:textId="77777777" w:rsidR="007D3493" w:rsidRDefault="007D3493" w:rsidP="00E45625">
            <w:pPr>
              <w:rPr>
                <w:b/>
              </w:rPr>
            </w:pPr>
            <w:r w:rsidRPr="008A0047">
              <w:rPr>
                <w:b/>
              </w:rPr>
              <w:lastRenderedPageBreak/>
              <w:t>Uses:</w:t>
            </w:r>
          </w:p>
          <w:p w14:paraId="44CC3322" w14:textId="77777777" w:rsidR="007D3493" w:rsidRDefault="007D3493" w:rsidP="00E45625">
            <w:pPr>
              <w:rPr>
                <w:b/>
              </w:rPr>
            </w:pPr>
          </w:p>
          <w:p w14:paraId="68D27285" w14:textId="1F0073CC" w:rsidR="008D3102" w:rsidRPr="008A0047" w:rsidRDefault="008D3102" w:rsidP="00E45625">
            <w:r>
              <w:rPr>
                <w:b/>
              </w:rPr>
              <w:t>What</w:t>
            </w:r>
            <w:r w:rsidRPr="008A0047">
              <w:t xml:space="preserve"> </w:t>
            </w:r>
            <w:r w:rsidR="003207AD">
              <w:t>specific services and</w:t>
            </w:r>
            <w:r w:rsidR="00173801">
              <w:t xml:space="preserve"> uses</w:t>
            </w:r>
            <w:r w:rsidR="003207AD">
              <w:t xml:space="preserve"> should</w:t>
            </w:r>
            <w:r>
              <w:t xml:space="preserve"> the clearinghouse </w:t>
            </w:r>
            <w:r w:rsidR="003207AD">
              <w:t>provide</w:t>
            </w:r>
            <w:r>
              <w:t xml:space="preserve"> for </w:t>
            </w:r>
            <w:r w:rsidRPr="008A0047">
              <w:t>end users?</w:t>
            </w:r>
          </w:p>
          <w:p w14:paraId="6C8049FB" w14:textId="77777777" w:rsidR="008D3102" w:rsidRPr="008A0047" w:rsidRDefault="008D3102" w:rsidP="00E45625">
            <w:pPr>
              <w:rPr>
                <w:b/>
              </w:rPr>
            </w:pPr>
          </w:p>
        </w:tc>
        <w:tc>
          <w:tcPr>
            <w:tcW w:w="7735" w:type="dxa"/>
          </w:tcPr>
          <w:p w14:paraId="5AD2FF82" w14:textId="10B6419F" w:rsidR="008D3102" w:rsidRPr="007C7036" w:rsidRDefault="008D3102" w:rsidP="008D3102">
            <w:r w:rsidRPr="007C7036">
              <w:t>Tier I:</w:t>
            </w:r>
            <w:r w:rsidR="006E163F">
              <w:t xml:space="preserve"> (Foundational)</w:t>
            </w:r>
          </w:p>
          <w:p w14:paraId="19C26834" w14:textId="00D8C599" w:rsidR="00B02203" w:rsidRDefault="00173801" w:rsidP="00933AC3">
            <w:pPr>
              <w:pStyle w:val="ListParagraph"/>
              <w:numPr>
                <w:ilvl w:val="0"/>
                <w:numId w:val="2"/>
              </w:numPr>
            </w:pPr>
            <w:r>
              <w:t>Serve as</w:t>
            </w:r>
            <w:r w:rsidR="003207AD">
              <w:t xml:space="preserve"> an efficient (e.g., time-saving) mechanism for </w:t>
            </w:r>
            <w:r>
              <w:t xml:space="preserve">regulators to </w:t>
            </w:r>
            <w:r w:rsidR="003207AD">
              <w:t>s</w:t>
            </w:r>
            <w:r w:rsidR="00B02203">
              <w:t>har</w:t>
            </w:r>
            <w:r>
              <w:t>e</w:t>
            </w:r>
            <w:r w:rsidR="00B02203">
              <w:t xml:space="preserve"> </w:t>
            </w:r>
            <w:r>
              <w:t xml:space="preserve">and get feedback on </w:t>
            </w:r>
            <w:r w:rsidR="00B02203">
              <w:t>risk assessments and risk information</w:t>
            </w:r>
          </w:p>
          <w:p w14:paraId="26AF0BF2" w14:textId="05D0050B" w:rsidR="0022087C" w:rsidRDefault="00173801" w:rsidP="0022087C">
            <w:pPr>
              <w:pStyle w:val="ListParagraph"/>
              <w:numPr>
                <w:ilvl w:val="0"/>
                <w:numId w:val="2"/>
              </w:numPr>
            </w:pPr>
            <w:r>
              <w:t>Provide a mechanism to compile risk assessment information to t</w:t>
            </w:r>
            <w:r w:rsidR="0022087C">
              <w:t>rack progress in meeting partner objectives (see Drivers)</w:t>
            </w:r>
          </w:p>
          <w:p w14:paraId="246A132A" w14:textId="185E2215" w:rsidR="0022087C" w:rsidRDefault="00173801" w:rsidP="0022087C">
            <w:pPr>
              <w:pStyle w:val="ListParagraph"/>
              <w:numPr>
                <w:ilvl w:val="0"/>
                <w:numId w:val="2"/>
              </w:numPr>
            </w:pPr>
            <w:r>
              <w:t>Serve as a point of reference for managers to inform their decisions on potential</w:t>
            </w:r>
            <w:r w:rsidR="0022087C">
              <w:t xml:space="preserve"> response and control/management activities</w:t>
            </w:r>
            <w:r>
              <w:t xml:space="preserve"> for specific species</w:t>
            </w:r>
          </w:p>
          <w:p w14:paraId="424A2BB3" w14:textId="77777777" w:rsidR="008752FA" w:rsidRDefault="00173801" w:rsidP="0022087C">
            <w:pPr>
              <w:pStyle w:val="ListParagraph"/>
              <w:numPr>
                <w:ilvl w:val="0"/>
                <w:numId w:val="2"/>
              </w:numPr>
            </w:pPr>
            <w:r>
              <w:t>Provide users with points of contacts and experts from other agencies and organizations working on risk assessment</w:t>
            </w:r>
            <w:r w:rsidR="008752FA">
              <w:t xml:space="preserve"> </w:t>
            </w:r>
          </w:p>
          <w:p w14:paraId="5A34666D" w14:textId="77777777" w:rsidR="008752FA" w:rsidRDefault="008752FA" w:rsidP="008752FA">
            <w:pPr>
              <w:pStyle w:val="ListParagraph"/>
              <w:numPr>
                <w:ilvl w:val="0"/>
                <w:numId w:val="2"/>
              </w:numPr>
            </w:pPr>
            <w:r>
              <w:t>Help users to i</w:t>
            </w:r>
            <w:r w:rsidRPr="00B02203">
              <w:t xml:space="preserve">dentify gaps in </w:t>
            </w:r>
            <w:r>
              <w:t xml:space="preserve">information and/or </w:t>
            </w:r>
            <w:r w:rsidRPr="00B02203">
              <w:t>assessments for species of interest</w:t>
            </w:r>
            <w:r>
              <w:t xml:space="preserve"> and identify next steps </w:t>
            </w:r>
          </w:p>
          <w:p w14:paraId="1DFA152B" w14:textId="0F6205C1" w:rsidR="0022087C" w:rsidRPr="00B02203" w:rsidRDefault="008752FA" w:rsidP="008752FA">
            <w:pPr>
              <w:pStyle w:val="ListParagraph"/>
              <w:numPr>
                <w:ilvl w:val="0"/>
                <w:numId w:val="2"/>
              </w:numPr>
            </w:pPr>
            <w:r>
              <w:t>Allow users to identify any concordance or discrepancies between risk assessment results</w:t>
            </w:r>
            <w:r w:rsidR="00AA3522">
              <w:t>.</w:t>
            </w:r>
            <w:r>
              <w:t xml:space="preserve"> </w:t>
            </w:r>
          </w:p>
          <w:p w14:paraId="1DF6E0B2" w14:textId="77777777" w:rsidR="008D3102" w:rsidRPr="007C7036" w:rsidRDefault="008D3102" w:rsidP="008D3102"/>
          <w:p w14:paraId="2316E05C" w14:textId="2A9B3D9F" w:rsidR="008D3102" w:rsidRPr="007C7036" w:rsidRDefault="008D3102" w:rsidP="008D3102">
            <w:r w:rsidRPr="007C7036">
              <w:t>Tier II:</w:t>
            </w:r>
            <w:r w:rsidR="006E163F">
              <w:t xml:space="preserve"> (Value-added)</w:t>
            </w:r>
          </w:p>
          <w:p w14:paraId="38575F06" w14:textId="09A7C2AA" w:rsidR="00BC7941" w:rsidRDefault="00B907F8" w:rsidP="008752FA">
            <w:pPr>
              <w:pStyle w:val="ListParagraph"/>
              <w:numPr>
                <w:ilvl w:val="0"/>
                <w:numId w:val="2"/>
              </w:numPr>
            </w:pPr>
            <w:r>
              <w:t xml:space="preserve">Provide </w:t>
            </w:r>
            <w:r w:rsidR="008B1E2E">
              <w:t>risk assessment methodology and other</w:t>
            </w:r>
            <w:r>
              <w:t xml:space="preserve"> </w:t>
            </w:r>
            <w:r w:rsidR="00933AC3">
              <w:t xml:space="preserve">specific species </w:t>
            </w:r>
            <w:r>
              <w:t>information</w:t>
            </w:r>
            <w:r w:rsidR="00933AC3">
              <w:t xml:space="preserve"> (e.g. reproduction methods, dispersal mechanisms, etc.)</w:t>
            </w:r>
            <w:r>
              <w:t xml:space="preserve"> to regulators </w:t>
            </w:r>
          </w:p>
          <w:p w14:paraId="0FB2269B" w14:textId="7381BB47" w:rsidR="00B02203" w:rsidRDefault="00B907F8" w:rsidP="008D3102">
            <w:pPr>
              <w:pStyle w:val="ListParagraph"/>
              <w:numPr>
                <w:ilvl w:val="0"/>
                <w:numId w:val="2"/>
              </w:numPr>
            </w:pPr>
            <w:r>
              <w:t xml:space="preserve">Serve as a point of reference for </w:t>
            </w:r>
            <w:r w:rsidR="00B02203">
              <w:t>educational and outreach materials</w:t>
            </w:r>
          </w:p>
          <w:p w14:paraId="7A8ACE64" w14:textId="369CBCF7" w:rsidR="00B02203" w:rsidRDefault="00B02203" w:rsidP="008D3102">
            <w:pPr>
              <w:pStyle w:val="ListParagraph"/>
              <w:numPr>
                <w:ilvl w:val="0"/>
                <w:numId w:val="2"/>
              </w:numPr>
            </w:pPr>
            <w:r>
              <w:t xml:space="preserve">Provide guidance for retailers regarding species to avoid </w:t>
            </w:r>
            <w:r w:rsidR="00B907F8">
              <w:t xml:space="preserve">selling </w:t>
            </w:r>
          </w:p>
          <w:p w14:paraId="4D818A2D" w14:textId="740311CA" w:rsidR="00B02203" w:rsidRPr="007C7036" w:rsidRDefault="00B02203" w:rsidP="008D3102">
            <w:pPr>
              <w:pStyle w:val="ListParagraph"/>
              <w:numPr>
                <w:ilvl w:val="0"/>
                <w:numId w:val="2"/>
              </w:numPr>
            </w:pPr>
            <w:r>
              <w:t>Serve as a source of information for international entities regarding species’ ecology, impacts, and control/management options</w:t>
            </w:r>
          </w:p>
          <w:p w14:paraId="77ADDA1F" w14:textId="77777777" w:rsidR="008D3102" w:rsidRPr="008A0047" w:rsidRDefault="008D3102" w:rsidP="00E45625"/>
        </w:tc>
      </w:tr>
      <w:tr w:rsidR="007D3493" w14:paraId="18B6C144" w14:textId="77777777" w:rsidTr="008A0047">
        <w:tc>
          <w:tcPr>
            <w:tcW w:w="1615" w:type="dxa"/>
          </w:tcPr>
          <w:p w14:paraId="05DF68E9" w14:textId="77777777" w:rsidR="007D3493" w:rsidRDefault="007D3493" w:rsidP="00E45625">
            <w:pPr>
              <w:rPr>
                <w:b/>
              </w:rPr>
            </w:pPr>
            <w:r>
              <w:rPr>
                <w:b/>
              </w:rPr>
              <w:t>Information:</w:t>
            </w:r>
          </w:p>
          <w:p w14:paraId="66C867D7" w14:textId="77777777" w:rsidR="008D3102" w:rsidRDefault="008D3102" w:rsidP="008D3102">
            <w:pPr>
              <w:rPr>
                <w:b/>
              </w:rPr>
            </w:pPr>
          </w:p>
          <w:p w14:paraId="3144A1F6" w14:textId="77777777" w:rsidR="008D3102" w:rsidRPr="007C7036" w:rsidRDefault="008D3102" w:rsidP="008D3102">
            <w:r w:rsidRPr="007C7036">
              <w:rPr>
                <w:b/>
              </w:rPr>
              <w:t>What</w:t>
            </w:r>
            <w:r w:rsidRPr="007C7036">
              <w:t xml:space="preserve"> is the type of information that should be shared and sensitivity level of the information?</w:t>
            </w:r>
          </w:p>
          <w:p w14:paraId="310621B3" w14:textId="77777777" w:rsidR="008D3102" w:rsidRDefault="008D3102" w:rsidP="008D3102"/>
          <w:p w14:paraId="3D8086EF" w14:textId="3347B490" w:rsidR="008D3102" w:rsidRDefault="008B1E2E" w:rsidP="008B1E2E">
            <w:r>
              <w:t>A</w:t>
            </w:r>
            <w:r w:rsidR="008D3102" w:rsidRPr="007C7036">
              <w:t>re the</w:t>
            </w:r>
            <w:r>
              <w:t>re</w:t>
            </w:r>
            <w:r w:rsidR="008D3102" w:rsidRPr="007C7036">
              <w:t xml:space="preserve"> species</w:t>
            </w:r>
            <w:r>
              <w:t xml:space="preserve"> that should be prioritized for inclusion first</w:t>
            </w:r>
            <w:r w:rsidR="008D3102" w:rsidRPr="007C7036">
              <w:t>?</w:t>
            </w:r>
          </w:p>
          <w:p w14:paraId="5DF82BA2" w14:textId="77777777" w:rsidR="008B1E2E" w:rsidRDefault="008B1E2E" w:rsidP="008B1E2E"/>
          <w:p w14:paraId="5347A6DE" w14:textId="34CB1C20" w:rsidR="008B1E2E" w:rsidRPr="008A0047" w:rsidRDefault="008B1E2E" w:rsidP="008B1E2E">
            <w:pPr>
              <w:rPr>
                <w:b/>
              </w:rPr>
            </w:pPr>
            <w:r>
              <w:t>Should the clearinghouse include pathway risk assessment information?</w:t>
            </w:r>
          </w:p>
        </w:tc>
        <w:tc>
          <w:tcPr>
            <w:tcW w:w="7735" w:type="dxa"/>
          </w:tcPr>
          <w:p w14:paraId="7ED9807D" w14:textId="7DEBD019" w:rsidR="007D3493" w:rsidRPr="008A0047" w:rsidRDefault="007D3493" w:rsidP="008A0047">
            <w:r w:rsidRPr="008A0047">
              <w:t>Tier I:</w:t>
            </w:r>
            <w:r w:rsidR="006F5AD6">
              <w:t xml:space="preserve"> (Finalized information, lower sensitivity)</w:t>
            </w:r>
          </w:p>
          <w:p w14:paraId="556FF30A" w14:textId="6B6B68EF" w:rsidR="00B02203" w:rsidRDefault="00B02203" w:rsidP="00B02203">
            <w:pPr>
              <w:pStyle w:val="ListParagraph"/>
              <w:numPr>
                <w:ilvl w:val="0"/>
                <w:numId w:val="5"/>
              </w:numPr>
            </w:pPr>
            <w:r>
              <w:t>Completed and finalized r</w:t>
            </w:r>
            <w:r w:rsidR="007D3493" w:rsidRPr="008A0047">
              <w:t xml:space="preserve">isk assessments </w:t>
            </w:r>
            <w:r w:rsidR="009C2F84">
              <w:t>(</w:t>
            </w:r>
            <w:r w:rsidR="00846906">
              <w:t>for all species</w:t>
            </w:r>
            <w:r w:rsidR="009C2F84">
              <w:t>)</w:t>
            </w:r>
            <w:r w:rsidR="00846906">
              <w:t xml:space="preserve"> </w:t>
            </w:r>
            <w:r w:rsidR="007D3493" w:rsidRPr="008A0047">
              <w:t xml:space="preserve">that have been conducted </w:t>
            </w:r>
            <w:r w:rsidR="00846906">
              <w:t>by agencies within</w:t>
            </w:r>
            <w:r>
              <w:t xml:space="preserve"> </w:t>
            </w:r>
            <w:r w:rsidR="00846906">
              <w:t xml:space="preserve">the </w:t>
            </w:r>
            <w:r>
              <w:t>Great Lakes region</w:t>
            </w:r>
          </w:p>
          <w:p w14:paraId="0A6C238C" w14:textId="53695F29" w:rsidR="00B02203" w:rsidRDefault="00B02203" w:rsidP="00B02203">
            <w:pPr>
              <w:pStyle w:val="ListParagraph"/>
              <w:numPr>
                <w:ilvl w:val="0"/>
                <w:numId w:val="5"/>
              </w:numPr>
            </w:pPr>
            <w:r>
              <w:t xml:space="preserve">Completed and finalized risk </w:t>
            </w:r>
            <w:r w:rsidR="007D3493" w:rsidRPr="008A0047">
              <w:t xml:space="preserve">assessments that have been completed </w:t>
            </w:r>
            <w:r w:rsidR="009C2F84">
              <w:t>by jurisdictions outside of the Great Lakes region</w:t>
            </w:r>
            <w:r w:rsidR="007D3493" w:rsidRPr="008A0047">
              <w:t xml:space="preserve"> for species of in</w:t>
            </w:r>
            <w:r>
              <w:t xml:space="preserve">terest </w:t>
            </w:r>
            <w:r w:rsidR="009C2F84">
              <w:t xml:space="preserve">(e.g. species on the RCC priority list) </w:t>
            </w:r>
            <w:r>
              <w:t>to Great Lakes</w:t>
            </w:r>
            <w:r w:rsidR="00846906">
              <w:t xml:space="preserve"> regional</w:t>
            </w:r>
            <w:r>
              <w:t xml:space="preserve"> managers</w:t>
            </w:r>
            <w:r w:rsidR="00846906">
              <w:t xml:space="preserve"> and regulators</w:t>
            </w:r>
          </w:p>
          <w:p w14:paraId="17C04A70" w14:textId="25A15A2C" w:rsidR="00846906" w:rsidRDefault="008B1E2E" w:rsidP="00846906">
            <w:pPr>
              <w:pStyle w:val="ListParagraph"/>
              <w:numPr>
                <w:ilvl w:val="0"/>
                <w:numId w:val="5"/>
              </w:numPr>
            </w:pPr>
            <w:r>
              <w:t>Summary descriptions of</w:t>
            </w:r>
            <w:r w:rsidR="00846906">
              <w:t xml:space="preserve"> </w:t>
            </w:r>
            <w:r w:rsidR="00CA362B">
              <w:t>applicable</w:t>
            </w:r>
            <w:r w:rsidR="00846906">
              <w:t xml:space="preserve"> risk assessment </w:t>
            </w:r>
            <w:r>
              <w:t xml:space="preserve">methods and </w:t>
            </w:r>
            <w:r w:rsidR="00846906">
              <w:t>protocols</w:t>
            </w:r>
            <w:r w:rsidR="001E6F99">
              <w:t xml:space="preserve"> with</w:t>
            </w:r>
            <w:r>
              <w:t xml:space="preserve"> links to complete information</w:t>
            </w:r>
          </w:p>
          <w:p w14:paraId="1C557E59" w14:textId="21D42D7A" w:rsidR="00846906" w:rsidRDefault="001B18A1" w:rsidP="00846906">
            <w:pPr>
              <w:pStyle w:val="ListParagraph"/>
              <w:numPr>
                <w:ilvl w:val="0"/>
                <w:numId w:val="5"/>
              </w:numPr>
            </w:pPr>
            <w:r>
              <w:t>Notations for</w:t>
            </w:r>
            <w:r w:rsidR="00846906">
              <w:t xml:space="preserve"> risk assessments </w:t>
            </w:r>
            <w:r>
              <w:t xml:space="preserve">that </w:t>
            </w:r>
            <w:r w:rsidR="00846906">
              <w:t>are currently being worked on by Great Lakes agencies</w:t>
            </w:r>
            <w:r>
              <w:t xml:space="preserve"> and a point of contact for more information</w:t>
            </w:r>
          </w:p>
          <w:p w14:paraId="793D21C6" w14:textId="2C297A63" w:rsidR="00846906" w:rsidRPr="008A0047" w:rsidRDefault="00D665AE" w:rsidP="00846906">
            <w:pPr>
              <w:pStyle w:val="ListParagraph"/>
              <w:numPr>
                <w:ilvl w:val="0"/>
                <w:numId w:val="5"/>
              </w:numPr>
            </w:pPr>
            <w:r>
              <w:t>A high-level</w:t>
            </w:r>
            <w:r w:rsidR="00846906">
              <w:t xml:space="preserve"> summary of risk assessment results</w:t>
            </w:r>
            <w:r>
              <w:t xml:space="preserve"> across different methodologies for individual species</w:t>
            </w:r>
          </w:p>
          <w:p w14:paraId="595674E6" w14:textId="77777777" w:rsidR="008D3102" w:rsidRPr="008A0047" w:rsidRDefault="008D3102" w:rsidP="008A0047"/>
          <w:p w14:paraId="64CF8820" w14:textId="32E984BF" w:rsidR="008D3102" w:rsidRPr="008D3102" w:rsidRDefault="008D3102" w:rsidP="008A0047">
            <w:r w:rsidRPr="008D3102">
              <w:t>Tier II:</w:t>
            </w:r>
            <w:r w:rsidR="006F5AD6">
              <w:t xml:space="preserve"> (Draft information, higher sensitivity)</w:t>
            </w:r>
          </w:p>
          <w:p w14:paraId="0EBD2D64" w14:textId="5A645AE7" w:rsidR="00B02203" w:rsidRDefault="008D3102" w:rsidP="00B02203">
            <w:pPr>
              <w:pStyle w:val="ListParagraph"/>
              <w:numPr>
                <w:ilvl w:val="0"/>
                <w:numId w:val="6"/>
              </w:numPr>
            </w:pPr>
            <w:r w:rsidRPr="008D3102">
              <w:t xml:space="preserve">Comparative analyses of </w:t>
            </w:r>
            <w:r w:rsidR="00D665AE">
              <w:t xml:space="preserve">assessments </w:t>
            </w:r>
            <w:r w:rsidRPr="008D3102">
              <w:t xml:space="preserve">for each species </w:t>
            </w:r>
          </w:p>
          <w:p w14:paraId="08A61509" w14:textId="328C51AF" w:rsidR="008D3102" w:rsidRDefault="00D665AE">
            <w:pPr>
              <w:pStyle w:val="ListParagraph"/>
              <w:numPr>
                <w:ilvl w:val="0"/>
                <w:numId w:val="6"/>
              </w:numPr>
            </w:pPr>
            <w:r>
              <w:lastRenderedPageBreak/>
              <w:t>Access to detailed information used to support risk assessments</w:t>
            </w:r>
          </w:p>
          <w:p w14:paraId="65FFB8B2" w14:textId="55726909" w:rsidR="00B02203" w:rsidRDefault="001331EB" w:rsidP="00B02203">
            <w:pPr>
              <w:pStyle w:val="ListParagraph"/>
              <w:numPr>
                <w:ilvl w:val="0"/>
                <w:numId w:val="6"/>
              </w:numPr>
            </w:pPr>
            <w:r>
              <w:t>Draft r</w:t>
            </w:r>
            <w:r w:rsidR="00B02203">
              <w:t xml:space="preserve">isk assessments </w:t>
            </w:r>
            <w:r w:rsidR="00D665AE">
              <w:t>for</w:t>
            </w:r>
            <w:r w:rsidR="00B02203">
              <w:t xml:space="preserve"> shar</w:t>
            </w:r>
            <w:r w:rsidR="00D665AE">
              <w:t>ing</w:t>
            </w:r>
            <w:r w:rsidR="00B02203">
              <w:t xml:space="preserve"> between jurisdictions </w:t>
            </w:r>
            <w:r w:rsidR="00D665AE">
              <w:t>(</w:t>
            </w:r>
            <w:r w:rsidR="00B02203">
              <w:t>when allowed and needed</w:t>
            </w:r>
            <w:r w:rsidR="00D665AE">
              <w:t>)</w:t>
            </w:r>
          </w:p>
          <w:p w14:paraId="653096CF" w14:textId="2431C9C9" w:rsidR="00D665AE" w:rsidRPr="008A0047" w:rsidRDefault="00D665AE" w:rsidP="00B02203">
            <w:pPr>
              <w:pStyle w:val="ListParagraph"/>
              <w:numPr>
                <w:ilvl w:val="0"/>
                <w:numId w:val="6"/>
              </w:numPr>
            </w:pPr>
            <w:r>
              <w:t>Record of risk assessments</w:t>
            </w:r>
            <w:r w:rsidR="00A271B4">
              <w:t xml:space="preserve"> (and related documents)</w:t>
            </w:r>
            <w:r>
              <w:t xml:space="preserve"> </w:t>
            </w:r>
            <w:r w:rsidR="00A271B4">
              <w:t>supporting decisions to regulate species</w:t>
            </w:r>
          </w:p>
          <w:p w14:paraId="6681B2D7" w14:textId="77777777" w:rsidR="008D3102" w:rsidRPr="008A0047" w:rsidRDefault="008D3102"/>
        </w:tc>
      </w:tr>
      <w:tr w:rsidR="007D3493" w14:paraId="0E70E345" w14:textId="77777777" w:rsidTr="008A0047">
        <w:tc>
          <w:tcPr>
            <w:tcW w:w="1615" w:type="dxa"/>
          </w:tcPr>
          <w:p w14:paraId="36211B68" w14:textId="77777777" w:rsidR="007D3493" w:rsidRDefault="007D3493" w:rsidP="00E45625">
            <w:pPr>
              <w:rPr>
                <w:b/>
              </w:rPr>
            </w:pPr>
            <w:r>
              <w:rPr>
                <w:b/>
              </w:rPr>
              <w:lastRenderedPageBreak/>
              <w:t>Platform / Functionality:</w:t>
            </w:r>
          </w:p>
          <w:p w14:paraId="2F25261F" w14:textId="77777777" w:rsidR="008D3102" w:rsidRDefault="008D3102" w:rsidP="00E45625">
            <w:pPr>
              <w:rPr>
                <w:b/>
              </w:rPr>
            </w:pPr>
          </w:p>
          <w:p w14:paraId="3F3435B9" w14:textId="77777777" w:rsidR="008D3102" w:rsidRDefault="008D3102" w:rsidP="008D3102">
            <w:r w:rsidRPr="007C7036">
              <w:rPr>
                <w:b/>
              </w:rPr>
              <w:t>How</w:t>
            </w:r>
            <w:r w:rsidRPr="007C7036">
              <w:t xml:space="preserve"> will this information be shared?</w:t>
            </w:r>
          </w:p>
          <w:p w14:paraId="50FDD877" w14:textId="77777777" w:rsidR="008D3102" w:rsidRPr="007C7036" w:rsidRDefault="008D3102" w:rsidP="008D3102"/>
          <w:p w14:paraId="35663A67" w14:textId="77777777" w:rsidR="008D3102" w:rsidRDefault="008D3102" w:rsidP="008D3102">
            <w:pPr>
              <w:rPr>
                <w:b/>
              </w:rPr>
            </w:pPr>
            <w:r w:rsidRPr="007C7036">
              <w:t>What are the</w:t>
            </w:r>
            <w:r>
              <w:t xml:space="preserve"> important</w:t>
            </w:r>
            <w:r w:rsidRPr="007C7036">
              <w:t xml:space="preserve"> mechanisms/functions?</w:t>
            </w:r>
          </w:p>
          <w:p w14:paraId="2DDB4DD9" w14:textId="77777777" w:rsidR="007D3493" w:rsidRPr="008A0047" w:rsidRDefault="007D3493" w:rsidP="00E45625">
            <w:pPr>
              <w:rPr>
                <w:b/>
              </w:rPr>
            </w:pPr>
          </w:p>
        </w:tc>
        <w:tc>
          <w:tcPr>
            <w:tcW w:w="7735" w:type="dxa"/>
          </w:tcPr>
          <w:p w14:paraId="0F547B3D" w14:textId="29A5FFEB" w:rsidR="00536059" w:rsidRPr="00942918" w:rsidRDefault="00536059" w:rsidP="00043ABB">
            <w:pPr>
              <w:rPr>
                <w:u w:val="single"/>
              </w:rPr>
            </w:pPr>
            <w:r>
              <w:rPr>
                <w:u w:val="single"/>
              </w:rPr>
              <w:t>Other d</w:t>
            </w:r>
            <w:r w:rsidRPr="00942918">
              <w:rPr>
                <w:u w:val="single"/>
              </w:rPr>
              <w:t>esired functions:</w:t>
            </w:r>
          </w:p>
          <w:p w14:paraId="447D45FF" w14:textId="67493B8E" w:rsidR="00536059" w:rsidRDefault="002B2753" w:rsidP="00043ABB">
            <w:r>
              <w:t>Tier I</w:t>
            </w:r>
            <w:r w:rsidR="00536059">
              <w:t>:</w:t>
            </w:r>
          </w:p>
          <w:p w14:paraId="4542C5DC" w14:textId="5C189977" w:rsidR="00536059" w:rsidRDefault="00536059" w:rsidP="00942918">
            <w:pPr>
              <w:pStyle w:val="ListParagraph"/>
              <w:numPr>
                <w:ilvl w:val="0"/>
                <w:numId w:val="11"/>
              </w:numPr>
            </w:pPr>
            <w:r>
              <w:t>Tiered user system</w:t>
            </w:r>
            <w:r w:rsidR="006F5AD6">
              <w:t xml:space="preserve"> to </w:t>
            </w:r>
            <w:r w:rsidR="00A271B4">
              <w:t>allow differential access to information</w:t>
            </w:r>
          </w:p>
          <w:p w14:paraId="5BB9924D" w14:textId="11E36580" w:rsidR="00536059" w:rsidRDefault="00536059"/>
          <w:p w14:paraId="07F74D9C" w14:textId="6480ECEB" w:rsidR="00536059" w:rsidRDefault="002B2753">
            <w:r>
              <w:t>Tier II</w:t>
            </w:r>
            <w:r w:rsidR="00536059">
              <w:t>:</w:t>
            </w:r>
          </w:p>
          <w:p w14:paraId="51463BCC" w14:textId="471EFF57" w:rsidR="00536059" w:rsidRPr="008A0047" w:rsidRDefault="00536059" w:rsidP="00983172">
            <w:pPr>
              <w:pStyle w:val="ListParagraph"/>
              <w:numPr>
                <w:ilvl w:val="0"/>
                <w:numId w:val="11"/>
              </w:numPr>
            </w:pPr>
            <w:r>
              <w:t>Sophisticated search functions, including using “tags” for individual assessments</w:t>
            </w:r>
            <w:r w:rsidRPr="008D3102">
              <w:t xml:space="preserve"> to </w:t>
            </w:r>
            <w:r>
              <w:t xml:space="preserve">indicate </w:t>
            </w:r>
            <w:r w:rsidRPr="008D3102">
              <w:t xml:space="preserve">the type of information used </w:t>
            </w:r>
            <w:r>
              <w:t>in order</w:t>
            </w:r>
            <w:r w:rsidRPr="008D3102">
              <w:t xml:space="preserve"> to search for specific types of information</w:t>
            </w:r>
          </w:p>
        </w:tc>
      </w:tr>
      <w:tr w:rsidR="007D3493" w14:paraId="4D0F1ACE" w14:textId="77777777" w:rsidTr="008A0047">
        <w:tc>
          <w:tcPr>
            <w:tcW w:w="1615" w:type="dxa"/>
          </w:tcPr>
          <w:p w14:paraId="1BCB7F99" w14:textId="77777777" w:rsidR="007D3493" w:rsidRDefault="007D3493" w:rsidP="00E45625">
            <w:pPr>
              <w:rPr>
                <w:b/>
              </w:rPr>
            </w:pPr>
            <w:r>
              <w:rPr>
                <w:b/>
              </w:rPr>
              <w:t>Implementation:</w:t>
            </w:r>
          </w:p>
          <w:p w14:paraId="68EAC687" w14:textId="77777777" w:rsidR="007D3493" w:rsidRDefault="007D3493" w:rsidP="00E45625">
            <w:pPr>
              <w:rPr>
                <w:b/>
              </w:rPr>
            </w:pPr>
          </w:p>
          <w:p w14:paraId="11CF20DB" w14:textId="4BD50A08" w:rsidR="008D3102" w:rsidRDefault="008D3102" w:rsidP="00E45625">
            <w:pPr>
              <w:rPr>
                <w:b/>
              </w:rPr>
            </w:pPr>
            <w:r w:rsidRPr="007C7036">
              <w:rPr>
                <w:b/>
              </w:rPr>
              <w:t>Who</w:t>
            </w:r>
            <w:r w:rsidRPr="007C7036">
              <w:t xml:space="preserve"> are organizations able to support and conduct this work?</w:t>
            </w:r>
          </w:p>
          <w:p w14:paraId="522C360B" w14:textId="77777777" w:rsidR="008D3102" w:rsidRPr="008A0047" w:rsidRDefault="008D3102" w:rsidP="00E45625">
            <w:pPr>
              <w:rPr>
                <w:b/>
              </w:rPr>
            </w:pPr>
          </w:p>
        </w:tc>
        <w:tc>
          <w:tcPr>
            <w:tcW w:w="7735" w:type="dxa"/>
          </w:tcPr>
          <w:p w14:paraId="4D006F14" w14:textId="0D2D6C3B" w:rsidR="00A271B4" w:rsidRDefault="00A271B4" w:rsidP="00A271B4">
            <w:r>
              <w:t>The initial reaction of Great Lakes jurisdictions in attendance at the ad hoc committee meeting was supportive</w:t>
            </w:r>
            <w:r w:rsidR="00CA55B7">
              <w:t xml:space="preserve"> of this initiative. The work group recommends</w:t>
            </w:r>
            <w:r>
              <w:t xml:space="preserve">: </w:t>
            </w:r>
          </w:p>
          <w:p w14:paraId="528198A4" w14:textId="53BA9408" w:rsidR="006F5AD6" w:rsidRDefault="00983172" w:rsidP="00CA55B7">
            <w:pPr>
              <w:pStyle w:val="ListParagraph"/>
              <w:numPr>
                <w:ilvl w:val="0"/>
                <w:numId w:val="12"/>
              </w:numPr>
            </w:pPr>
            <w:r>
              <w:t>T</w:t>
            </w:r>
            <w:r w:rsidR="007C1201">
              <w:t xml:space="preserve">he </w:t>
            </w:r>
            <w:r>
              <w:t xml:space="preserve">NOAA </w:t>
            </w:r>
            <w:r w:rsidR="00A271B4">
              <w:t>GLANSIS website will serve as the initial</w:t>
            </w:r>
            <w:r w:rsidR="00CA55B7">
              <w:t>/basic</w:t>
            </w:r>
            <w:r w:rsidR="00A271B4">
              <w:t xml:space="preserve"> </w:t>
            </w:r>
            <w:r>
              <w:t>data portal</w:t>
            </w:r>
            <w:r w:rsidR="00CA55B7">
              <w:t xml:space="preserve"> with query functions</w:t>
            </w:r>
            <w:r>
              <w:t xml:space="preserve"> to </w:t>
            </w:r>
            <w:r w:rsidR="006E163F">
              <w:t>achieve as many as the above objectives as possible</w:t>
            </w:r>
            <w:r>
              <w:t>.</w:t>
            </w:r>
            <w:r w:rsidR="00A73C45">
              <w:t xml:space="preserve"> </w:t>
            </w:r>
            <w:r w:rsidR="00CA55B7">
              <w:t>Additional work to incorporate pathway risk assessments should occur in collaboration with the ad hoc committee and the interstate early detection and response workgroup (GLRI funded through USFWS).</w:t>
            </w:r>
          </w:p>
          <w:p w14:paraId="3DCE7B14" w14:textId="33ACF0AA" w:rsidR="00A73C45" w:rsidRDefault="00CA55B7" w:rsidP="00CA55B7">
            <w:pPr>
              <w:pStyle w:val="ListParagraph"/>
              <w:numPr>
                <w:ilvl w:val="1"/>
                <w:numId w:val="13"/>
              </w:numPr>
            </w:pPr>
            <w:r>
              <w:t>F</w:t>
            </w:r>
            <w:r w:rsidR="00A73C45">
              <w:t>or the purposes of t</w:t>
            </w:r>
            <w:r>
              <w:t xml:space="preserve">his clearinghouse, NOAA GLANSIS, </w:t>
            </w:r>
            <w:r w:rsidR="00A73C45">
              <w:t xml:space="preserve">the </w:t>
            </w:r>
            <w:proofErr w:type="spellStart"/>
            <w:r w:rsidR="00A73C45">
              <w:t>Takeaim</w:t>
            </w:r>
            <w:proofErr w:type="spellEnd"/>
            <w:r w:rsidR="00A73C45">
              <w:t xml:space="preserve"> program</w:t>
            </w:r>
            <w:r>
              <w:t>, and others as needed, will</w:t>
            </w:r>
            <w:r w:rsidR="00A73C45">
              <w:t xml:space="preserve"> work together to prevent duplicity of information</w:t>
            </w:r>
            <w:r>
              <w:t xml:space="preserve"> to ensure appropriate housing of information</w:t>
            </w:r>
            <w:r w:rsidR="00A73C45">
              <w:t>.</w:t>
            </w:r>
          </w:p>
          <w:p w14:paraId="6F3B10A2" w14:textId="77777777" w:rsidR="007C1201" w:rsidRDefault="007C1201" w:rsidP="00CA55B7">
            <w:pPr>
              <w:pStyle w:val="ListParagraph"/>
              <w:numPr>
                <w:ilvl w:val="0"/>
                <w:numId w:val="12"/>
              </w:numPr>
            </w:pPr>
            <w:r>
              <w:t>The committee is supportive of evaluative components</w:t>
            </w:r>
            <w:r w:rsidR="00CA55B7">
              <w:t xml:space="preserve"> listed above</w:t>
            </w:r>
            <w:r>
              <w:t>, and we recognize that Blue Accounting is an option to undertake this work, pending further discussion. If Blue Accounting is not chosen as the value-added component, the committee will regroup to determine the appropriate platform for conducting the evaluative work</w:t>
            </w:r>
            <w:r w:rsidR="00CA55B7">
              <w:t>.</w:t>
            </w:r>
          </w:p>
          <w:p w14:paraId="11CE4D99" w14:textId="39F508E1" w:rsidR="00CA55B7" w:rsidRDefault="00CA55B7" w:rsidP="00CA55B7">
            <w:pPr>
              <w:pStyle w:val="ListParagraph"/>
              <w:numPr>
                <w:ilvl w:val="0"/>
                <w:numId w:val="12"/>
              </w:numPr>
            </w:pPr>
            <w:r>
              <w:t>The risk assessment ad hoc committee will continue to:</w:t>
            </w:r>
          </w:p>
          <w:p w14:paraId="473BD01D" w14:textId="13E731A1" w:rsidR="00CA55B7" w:rsidRDefault="00EF7FD7" w:rsidP="00CA55B7">
            <w:pPr>
              <w:pStyle w:val="ListParagraph"/>
              <w:numPr>
                <w:ilvl w:val="1"/>
                <w:numId w:val="12"/>
              </w:numPr>
            </w:pPr>
            <w:r>
              <w:t>Provide o</w:t>
            </w:r>
            <w:r w:rsidR="00CA55B7">
              <w:t>versight of implementation of the clearinghouse</w:t>
            </w:r>
            <w:r>
              <w:t>.</w:t>
            </w:r>
          </w:p>
          <w:p w14:paraId="7CB93410" w14:textId="16DF69B6" w:rsidR="00EF7FD7" w:rsidRDefault="00EF7FD7" w:rsidP="00EF7FD7">
            <w:pPr>
              <w:pStyle w:val="ListParagraph"/>
              <w:numPr>
                <w:ilvl w:val="1"/>
                <w:numId w:val="12"/>
              </w:numPr>
            </w:pPr>
            <w:r>
              <w:t>Interact with the interstate early detection and response workgroup regarding pathway risk analysis.</w:t>
            </w:r>
          </w:p>
          <w:p w14:paraId="08FC2B20" w14:textId="1BA128E2" w:rsidR="00CA55B7" w:rsidRPr="008A0047" w:rsidRDefault="00EF7FD7" w:rsidP="00EF7FD7">
            <w:pPr>
              <w:pStyle w:val="ListParagraph"/>
              <w:numPr>
                <w:ilvl w:val="1"/>
                <w:numId w:val="12"/>
              </w:numPr>
            </w:pPr>
            <w:r>
              <w:t>Ensure longevity of the clearinghouse and its use.</w:t>
            </w:r>
            <w:r w:rsidR="00CA55B7">
              <w:t xml:space="preserve"> </w:t>
            </w:r>
          </w:p>
        </w:tc>
      </w:tr>
    </w:tbl>
    <w:p w14:paraId="3A1898BC" w14:textId="079B0CC2" w:rsidR="00D733B2" w:rsidRDefault="00D733B2" w:rsidP="00E45625"/>
    <w:sectPr w:rsidR="00D733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C6C0" w14:textId="77777777" w:rsidR="001F7C2F" w:rsidRDefault="001F7C2F" w:rsidP="00057078">
      <w:pPr>
        <w:spacing w:after="0" w:line="240" w:lineRule="auto"/>
      </w:pPr>
      <w:r>
        <w:separator/>
      </w:r>
    </w:p>
  </w:endnote>
  <w:endnote w:type="continuationSeparator" w:id="0">
    <w:p w14:paraId="7BC5355A" w14:textId="77777777" w:rsidR="001F7C2F" w:rsidRDefault="001F7C2F" w:rsidP="0005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9CDE0" w14:textId="77777777" w:rsidR="001F7C2F" w:rsidRDefault="001F7C2F" w:rsidP="00057078">
      <w:pPr>
        <w:spacing w:after="0" w:line="240" w:lineRule="auto"/>
      </w:pPr>
      <w:r>
        <w:separator/>
      </w:r>
    </w:p>
  </w:footnote>
  <w:footnote w:type="continuationSeparator" w:id="0">
    <w:p w14:paraId="0D94825D" w14:textId="77777777" w:rsidR="001F7C2F" w:rsidRDefault="001F7C2F" w:rsidP="0005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53044"/>
      <w:docPartObj>
        <w:docPartGallery w:val="Watermarks"/>
        <w:docPartUnique/>
      </w:docPartObj>
    </w:sdtPr>
    <w:sdtEndPr/>
    <w:sdtContent>
      <w:p w14:paraId="0E749950" w14:textId="77777777" w:rsidR="00057078" w:rsidRDefault="00F54D11">
        <w:pPr>
          <w:pStyle w:val="Header"/>
        </w:pPr>
        <w:r>
          <w:rPr>
            <w:noProof/>
          </w:rPr>
          <w:pict w14:anchorId="64D3C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E63"/>
    <w:multiLevelType w:val="hybridMultilevel"/>
    <w:tmpl w:val="97C8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C13B5"/>
    <w:multiLevelType w:val="hybridMultilevel"/>
    <w:tmpl w:val="211ED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C6E41"/>
    <w:multiLevelType w:val="hybridMultilevel"/>
    <w:tmpl w:val="3F16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27AC8"/>
    <w:multiLevelType w:val="hybridMultilevel"/>
    <w:tmpl w:val="DB4E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E701E"/>
    <w:multiLevelType w:val="hybridMultilevel"/>
    <w:tmpl w:val="2096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66630"/>
    <w:multiLevelType w:val="hybridMultilevel"/>
    <w:tmpl w:val="0B0C4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474C4"/>
    <w:multiLevelType w:val="hybridMultilevel"/>
    <w:tmpl w:val="CCBA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64A28"/>
    <w:multiLevelType w:val="hybridMultilevel"/>
    <w:tmpl w:val="485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33F43"/>
    <w:multiLevelType w:val="hybridMultilevel"/>
    <w:tmpl w:val="A7F2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4096"/>
    <w:multiLevelType w:val="hybridMultilevel"/>
    <w:tmpl w:val="FC40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82E33"/>
    <w:multiLevelType w:val="hybridMultilevel"/>
    <w:tmpl w:val="5152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B1A9C"/>
    <w:multiLevelType w:val="hybridMultilevel"/>
    <w:tmpl w:val="33C8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70B43"/>
    <w:multiLevelType w:val="hybridMultilevel"/>
    <w:tmpl w:val="8CC6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4"/>
  </w:num>
  <w:num w:numId="6">
    <w:abstractNumId w:val="11"/>
  </w:num>
  <w:num w:numId="7">
    <w:abstractNumId w:val="7"/>
  </w:num>
  <w:num w:numId="8">
    <w:abstractNumId w:val="12"/>
  </w:num>
  <w:num w:numId="9">
    <w:abstractNumId w:val="0"/>
  </w:num>
  <w:num w:numId="10">
    <w:abstractNumId w:val="10"/>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25"/>
    <w:rsid w:val="00043ABB"/>
    <w:rsid w:val="000542B7"/>
    <w:rsid w:val="00057078"/>
    <w:rsid w:val="000B7071"/>
    <w:rsid w:val="000C4A70"/>
    <w:rsid w:val="000D716A"/>
    <w:rsid w:val="001331EB"/>
    <w:rsid w:val="00173801"/>
    <w:rsid w:val="001B18A1"/>
    <w:rsid w:val="001E6F99"/>
    <w:rsid w:val="001F7C2F"/>
    <w:rsid w:val="0022087C"/>
    <w:rsid w:val="0022348D"/>
    <w:rsid w:val="002B2407"/>
    <w:rsid w:val="002B2753"/>
    <w:rsid w:val="003207AD"/>
    <w:rsid w:val="00325002"/>
    <w:rsid w:val="003D0E76"/>
    <w:rsid w:val="00400F63"/>
    <w:rsid w:val="00490784"/>
    <w:rsid w:val="00536059"/>
    <w:rsid w:val="0058136D"/>
    <w:rsid w:val="00692EF4"/>
    <w:rsid w:val="006E163F"/>
    <w:rsid w:val="006E772C"/>
    <w:rsid w:val="006F16C8"/>
    <w:rsid w:val="006F5AD6"/>
    <w:rsid w:val="00765597"/>
    <w:rsid w:val="007C1201"/>
    <w:rsid w:val="007D3493"/>
    <w:rsid w:val="007E3947"/>
    <w:rsid w:val="00846906"/>
    <w:rsid w:val="008752FA"/>
    <w:rsid w:val="008A0047"/>
    <w:rsid w:val="008B1E2E"/>
    <w:rsid w:val="008D3102"/>
    <w:rsid w:val="008E7E1D"/>
    <w:rsid w:val="008F0F7E"/>
    <w:rsid w:val="00933AC3"/>
    <w:rsid w:val="00942918"/>
    <w:rsid w:val="00983172"/>
    <w:rsid w:val="009C2F84"/>
    <w:rsid w:val="009E697B"/>
    <w:rsid w:val="00A271B4"/>
    <w:rsid w:val="00A73C45"/>
    <w:rsid w:val="00AA3522"/>
    <w:rsid w:val="00AF3FED"/>
    <w:rsid w:val="00B02203"/>
    <w:rsid w:val="00B86A52"/>
    <w:rsid w:val="00B907F8"/>
    <w:rsid w:val="00BC7941"/>
    <w:rsid w:val="00CA362B"/>
    <w:rsid w:val="00CA55B7"/>
    <w:rsid w:val="00CD2C2E"/>
    <w:rsid w:val="00CE525F"/>
    <w:rsid w:val="00CE5A59"/>
    <w:rsid w:val="00D665AE"/>
    <w:rsid w:val="00D733B2"/>
    <w:rsid w:val="00D874A5"/>
    <w:rsid w:val="00DB3301"/>
    <w:rsid w:val="00E45625"/>
    <w:rsid w:val="00EE14FD"/>
    <w:rsid w:val="00EF7FD7"/>
    <w:rsid w:val="00F54D11"/>
    <w:rsid w:val="00F6235A"/>
    <w:rsid w:val="00FE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550D47"/>
  <w15:chartTrackingRefBased/>
  <w15:docId w15:val="{BB6019BB-A8C5-419F-A022-72843122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078"/>
    <w:rPr>
      <w:rFonts w:ascii="Segoe UI" w:hAnsi="Segoe UI" w:cs="Segoe UI"/>
      <w:sz w:val="18"/>
      <w:szCs w:val="18"/>
    </w:rPr>
  </w:style>
  <w:style w:type="paragraph" w:styleId="Header">
    <w:name w:val="header"/>
    <w:basedOn w:val="Normal"/>
    <w:link w:val="HeaderChar"/>
    <w:uiPriority w:val="99"/>
    <w:unhideWhenUsed/>
    <w:rsid w:val="00057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078"/>
  </w:style>
  <w:style w:type="paragraph" w:styleId="Footer">
    <w:name w:val="footer"/>
    <w:basedOn w:val="Normal"/>
    <w:link w:val="FooterChar"/>
    <w:uiPriority w:val="99"/>
    <w:unhideWhenUsed/>
    <w:rsid w:val="00057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078"/>
  </w:style>
  <w:style w:type="character" w:styleId="CommentReference">
    <w:name w:val="annotation reference"/>
    <w:basedOn w:val="DefaultParagraphFont"/>
    <w:uiPriority w:val="99"/>
    <w:semiHidden/>
    <w:unhideWhenUsed/>
    <w:rsid w:val="00057078"/>
    <w:rPr>
      <w:sz w:val="16"/>
      <w:szCs w:val="16"/>
    </w:rPr>
  </w:style>
  <w:style w:type="paragraph" w:styleId="CommentText">
    <w:name w:val="annotation text"/>
    <w:basedOn w:val="Normal"/>
    <w:link w:val="CommentTextChar"/>
    <w:uiPriority w:val="99"/>
    <w:semiHidden/>
    <w:unhideWhenUsed/>
    <w:rsid w:val="00057078"/>
    <w:pPr>
      <w:spacing w:line="240" w:lineRule="auto"/>
    </w:pPr>
    <w:rPr>
      <w:sz w:val="20"/>
      <w:szCs w:val="20"/>
    </w:rPr>
  </w:style>
  <w:style w:type="character" w:customStyle="1" w:styleId="CommentTextChar">
    <w:name w:val="Comment Text Char"/>
    <w:basedOn w:val="DefaultParagraphFont"/>
    <w:link w:val="CommentText"/>
    <w:uiPriority w:val="99"/>
    <w:semiHidden/>
    <w:rsid w:val="00057078"/>
    <w:rPr>
      <w:sz w:val="20"/>
      <w:szCs w:val="20"/>
    </w:rPr>
  </w:style>
  <w:style w:type="paragraph" w:styleId="CommentSubject">
    <w:name w:val="annotation subject"/>
    <w:basedOn w:val="CommentText"/>
    <w:next w:val="CommentText"/>
    <w:link w:val="CommentSubjectChar"/>
    <w:uiPriority w:val="99"/>
    <w:semiHidden/>
    <w:unhideWhenUsed/>
    <w:rsid w:val="00057078"/>
    <w:rPr>
      <w:b/>
      <w:bCs/>
    </w:rPr>
  </w:style>
  <w:style w:type="character" w:customStyle="1" w:styleId="CommentSubjectChar">
    <w:name w:val="Comment Subject Char"/>
    <w:basedOn w:val="CommentTextChar"/>
    <w:link w:val="CommentSubject"/>
    <w:uiPriority w:val="99"/>
    <w:semiHidden/>
    <w:rsid w:val="00057078"/>
    <w:rPr>
      <w:b/>
      <w:bCs/>
      <w:sz w:val="20"/>
      <w:szCs w:val="20"/>
    </w:rPr>
  </w:style>
  <w:style w:type="table" w:styleId="TableGrid">
    <w:name w:val="Table Grid"/>
    <w:basedOn w:val="TableNormal"/>
    <w:uiPriority w:val="59"/>
    <w:rsid w:val="007D3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493"/>
    <w:pPr>
      <w:ind w:left="720"/>
      <w:contextualSpacing/>
    </w:pPr>
  </w:style>
  <w:style w:type="paragraph" w:styleId="Revision">
    <w:name w:val="Revision"/>
    <w:hidden/>
    <w:uiPriority w:val="99"/>
    <w:semiHidden/>
    <w:rsid w:val="00220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Weibert</dc:creator>
  <cp:keywords/>
  <dc:description/>
  <cp:lastModifiedBy>Cecilia Weibert</cp:lastModifiedBy>
  <cp:revision>2</cp:revision>
  <dcterms:created xsi:type="dcterms:W3CDTF">2017-02-22T14:36:00Z</dcterms:created>
  <dcterms:modified xsi:type="dcterms:W3CDTF">2017-02-22T14:36:00Z</dcterms:modified>
</cp:coreProperties>
</file>